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7E2E" w:rsidTr="00FB7E2E">
        <w:trPr>
          <w:trHeight w:val="1550"/>
        </w:trPr>
        <w:tc>
          <w:tcPr>
            <w:tcW w:w="9628" w:type="dxa"/>
            <w:vAlign w:val="center"/>
          </w:tcPr>
          <w:p w:rsidR="006444B6" w:rsidRDefault="006444B6" w:rsidP="006444B6">
            <w:pPr>
              <w:jc w:val="center"/>
              <w:rPr>
                <w:color w:val="4472C4" w:themeColor="accent1"/>
                <w:sz w:val="56"/>
              </w:rPr>
            </w:pPr>
            <w:bookmarkStart w:id="0" w:name="_GoBack"/>
            <w:bookmarkEnd w:id="0"/>
            <w:r>
              <w:rPr>
                <w:color w:val="4472C4" w:themeColor="accent1"/>
                <w:sz w:val="56"/>
              </w:rPr>
              <w:t>RELAZIONE DI CALCOLO</w:t>
            </w:r>
          </w:p>
          <w:p w:rsidR="006444B6" w:rsidRDefault="006444B6" w:rsidP="006444B6">
            <w:pPr>
              <w:jc w:val="center"/>
              <w:rPr>
                <w:color w:val="4472C4" w:themeColor="accent1"/>
                <w:sz w:val="56"/>
              </w:rPr>
            </w:pPr>
            <w:r>
              <w:rPr>
                <w:color w:val="4472C4" w:themeColor="accent1"/>
                <w:sz w:val="56"/>
              </w:rPr>
              <w:t>RINFORZO DI TRAVI IN C.A.</w:t>
            </w:r>
          </w:p>
          <w:p w:rsidR="006444B6" w:rsidRDefault="006444B6" w:rsidP="006444B6">
            <w:pPr>
              <w:jc w:val="center"/>
              <w:rPr>
                <w:color w:val="4472C4" w:themeColor="accent1"/>
                <w:sz w:val="56"/>
              </w:rPr>
            </w:pPr>
            <w:r>
              <w:rPr>
                <w:color w:val="4472C4" w:themeColor="accent1"/>
                <w:sz w:val="56"/>
              </w:rPr>
              <w:t>CON SISTEMA FRP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/>
          <w:p w:rsidR="00FB7E2E" w:rsidRDefault="00FB7E2E"/>
          <w:p w:rsidR="005033FC" w:rsidRDefault="005033FC"/>
          <w:p w:rsidR="005033FC" w:rsidRDefault="004177E3">
            <w:r>
              <w:rPr>
                <w:noProof/>
                <w:lang w:eastAsia="it-I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812165</wp:posOffset>
                  </wp:positionH>
                  <wp:positionV relativeFrom="paragraph">
                    <wp:posOffset>122555</wp:posOffset>
                  </wp:positionV>
                  <wp:extent cx="4361815" cy="4461510"/>
                  <wp:effectExtent l="0" t="0" r="635" b="0"/>
                  <wp:wrapNone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44" t="12824" r="19070" b="25420"/>
                          <a:stretch/>
                        </pic:blipFill>
                        <pic:spPr bwMode="auto">
                          <a:xfrm>
                            <a:off x="0" y="0"/>
                            <a:ext cx="4361815" cy="446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5033FC" w:rsidRDefault="005033FC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B7E2E" w:rsidRDefault="00FB7E2E"/>
          <w:p w:rsidR="00F368F3" w:rsidRDefault="00F368F3"/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Committente: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Progettista: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Direttore dei Lavori: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Impresa:</w:t>
            </w:r>
          </w:p>
          <w:p w:rsidR="00FB7E2E" w:rsidRDefault="00FB7E2E"/>
        </w:tc>
      </w:tr>
      <w:tr w:rsidR="00FB7E2E" w:rsidTr="00FB7E2E">
        <w:tc>
          <w:tcPr>
            <w:tcW w:w="9628" w:type="dxa"/>
            <w:vAlign w:val="center"/>
          </w:tcPr>
          <w:p w:rsidR="00FB7E2E" w:rsidRDefault="00FB7E2E">
            <w:r>
              <w:t>Collaudatore:</w:t>
            </w:r>
          </w:p>
          <w:p w:rsidR="00FB7E2E" w:rsidRDefault="00FB7E2E"/>
        </w:tc>
      </w:tr>
    </w:tbl>
    <w:p w:rsidR="00DB479E" w:rsidRDefault="00DB479E">
      <w:pPr>
        <w:rPr>
          <w:caps/>
          <w:color w:val="FFFFFF" w:themeColor="background1"/>
          <w:spacing w:val="15"/>
          <w:sz w:val="22"/>
          <w:szCs w:val="22"/>
        </w:rPr>
      </w:pPr>
      <w:r>
        <w:br w:type="page"/>
      </w:r>
    </w:p>
    <w:sdt>
      <w:sdtPr>
        <w:rPr>
          <w:caps w:val="0"/>
          <w:color w:val="auto"/>
          <w:spacing w:val="0"/>
          <w:sz w:val="20"/>
          <w:szCs w:val="20"/>
        </w:rPr>
        <w:id w:val="569623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C7F74" w:rsidRDefault="003C7F74" w:rsidP="003C7F74">
          <w:pPr>
            <w:pStyle w:val="Titolosommario"/>
          </w:pPr>
          <w:r>
            <w:t>Sommario</w:t>
          </w:r>
        </w:p>
        <w:p w:rsidR="006444B6" w:rsidRDefault="00FD6865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r>
            <w:fldChar w:fldCharType="begin"/>
          </w:r>
          <w:r w:rsidR="003C7F74">
            <w:instrText xml:space="preserve"> TOC \o "1-3" \h \z \u </w:instrText>
          </w:r>
          <w:r>
            <w:fldChar w:fldCharType="separate"/>
          </w:r>
          <w:hyperlink w:anchor="_Toc81488535" w:history="1">
            <w:r w:rsidR="006444B6" w:rsidRPr="00F56AD9">
              <w:rPr>
                <w:rStyle w:val="Collegamentoipertestuale"/>
                <w:noProof/>
              </w:rPr>
              <w:t>Inquadramento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_Toc81488535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3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36" w:history="1">
            <w:r w:rsidR="006444B6" w:rsidRPr="00F56AD9">
              <w:rPr>
                <w:rStyle w:val="Collegamentoipertestuale"/>
                <w:noProof/>
              </w:rPr>
              <w:t>Descrizione dell’intervento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_Toc81488536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3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37" w:history="1">
            <w:r w:rsidR="006444B6" w:rsidRPr="00F56AD9">
              <w:rPr>
                <w:rStyle w:val="Collegamentoipertestuale"/>
                <w:noProof/>
              </w:rPr>
              <w:t>Normativa di riferimento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_Toc81488537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3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38" w:history="1">
            <w:r w:rsidR="006444B6" w:rsidRPr="00F56AD9">
              <w:rPr>
                <w:rStyle w:val="Collegamentoipertestuale"/>
                <w:noProof/>
              </w:rPr>
              <w:t>Geometria della sezione esistente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_Toc81488538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3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39" w:history="1">
            <w:r w:rsidR="006444B6" w:rsidRPr="00F56AD9">
              <w:rPr>
                <w:rStyle w:val="Collegamentoipertestuale"/>
                <w:noProof/>
              </w:rPr>
              <w:t>Materiali esistenti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_Toc81488539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4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0" w:history="1">
            <w:r w:rsidR="006444B6" w:rsidRPr="00F56AD9">
              <w:rPr>
                <w:rStyle w:val="Collegamentoipertestuale"/>
                <w:noProof/>
              </w:rPr>
              <w:t>Livello di conoscenza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_Toc81488540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4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1" w:history="1">
            <w:r w:rsidR="006444B6" w:rsidRPr="00F56AD9">
              <w:rPr>
                <w:rStyle w:val="Collegamentoipertestuale"/>
                <w:noProof/>
              </w:rPr>
              <w:t>Caratteristiche meccaniche dei materiali esistenti di progetto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_Toc81488541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4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2" w:history="1">
            <w:r w:rsidR="006444B6" w:rsidRPr="00F56AD9">
              <w:rPr>
                <w:rStyle w:val="Collegamentoipertestuale"/>
                <w:noProof/>
              </w:rPr>
              <w:t>Sollecitazioni agenti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_Toc81488542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5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3" w:history="1">
            <w:r w:rsidR="006444B6" w:rsidRPr="00F56AD9">
              <w:rPr>
                <w:rStyle w:val="Collegamentoipertestuale"/>
                <w:noProof/>
              </w:rPr>
              <w:t>Verifica della sezione esistente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_Toc81488543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5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4" w:history="1">
            <w:r w:rsidR="006444B6" w:rsidRPr="00F56AD9">
              <w:rPr>
                <w:rStyle w:val="Collegamentoipertestuale"/>
                <w:noProof/>
              </w:rPr>
              <w:t>Tipologia di rinforzo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_Toc81488544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5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5" w:history="1">
            <w:r w:rsidR="006444B6" w:rsidRPr="00F56AD9">
              <w:rPr>
                <w:rStyle w:val="Collegamentoipertestuale"/>
                <w:noProof/>
              </w:rPr>
              <w:t>Caratteristiche meccaniche del rinforzo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_Toc81488545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5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6" w:history="1">
            <w:r w:rsidR="006444B6" w:rsidRPr="00F56AD9">
              <w:rPr>
                <w:rStyle w:val="Collegamentoipertestuale"/>
                <w:noProof/>
              </w:rPr>
              <w:t>Dimensionamento del rinforzo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_Toc81488546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6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6444B6" w:rsidRDefault="00650F9D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8547" w:history="1">
            <w:r w:rsidR="006444B6" w:rsidRPr="00F56AD9">
              <w:rPr>
                <w:rStyle w:val="Collegamentoipertestuale"/>
                <w:noProof/>
              </w:rPr>
              <w:t>Verifica della sezione rinforzata</w:t>
            </w:r>
            <w:r w:rsidR="006444B6">
              <w:rPr>
                <w:noProof/>
                <w:webHidden/>
              </w:rPr>
              <w:tab/>
            </w:r>
            <w:r w:rsidR="006444B6">
              <w:rPr>
                <w:noProof/>
                <w:webHidden/>
              </w:rPr>
              <w:fldChar w:fldCharType="begin"/>
            </w:r>
            <w:r w:rsidR="006444B6">
              <w:rPr>
                <w:noProof/>
                <w:webHidden/>
              </w:rPr>
              <w:instrText xml:space="preserve"> PAGEREF _Toc81488547 \h </w:instrText>
            </w:r>
            <w:r w:rsidR="006444B6">
              <w:rPr>
                <w:noProof/>
                <w:webHidden/>
              </w:rPr>
            </w:r>
            <w:r w:rsidR="006444B6">
              <w:rPr>
                <w:noProof/>
                <w:webHidden/>
              </w:rPr>
              <w:fldChar w:fldCharType="separate"/>
            </w:r>
            <w:r w:rsidR="006444B6">
              <w:rPr>
                <w:noProof/>
                <w:webHidden/>
              </w:rPr>
              <w:t>9</w:t>
            </w:r>
            <w:r w:rsidR="006444B6">
              <w:rPr>
                <w:noProof/>
                <w:webHidden/>
              </w:rPr>
              <w:fldChar w:fldCharType="end"/>
            </w:r>
          </w:hyperlink>
        </w:p>
        <w:p w:rsidR="003C7F74" w:rsidRDefault="00FD6865" w:rsidP="003C7F74">
          <w:r>
            <w:rPr>
              <w:b/>
              <w:bCs/>
            </w:rPr>
            <w:fldChar w:fldCharType="end"/>
          </w:r>
        </w:p>
      </w:sdtContent>
    </w:sdt>
    <w:p w:rsidR="003C7F74" w:rsidRDefault="003C7F74" w:rsidP="003C7F74">
      <w:pPr>
        <w:rPr>
          <w:caps/>
          <w:color w:val="FFFFFF" w:themeColor="background1"/>
          <w:spacing w:val="15"/>
          <w:sz w:val="22"/>
          <w:szCs w:val="22"/>
        </w:rPr>
      </w:pPr>
      <w:r>
        <w:t xml:space="preserve"> </w:t>
      </w:r>
      <w:r>
        <w:br w:type="page"/>
      </w:r>
    </w:p>
    <w:p w:rsidR="00F34676" w:rsidRPr="00F34676" w:rsidRDefault="002B7400" w:rsidP="00F34676">
      <w:pPr>
        <w:pStyle w:val="Titolo1"/>
        <w:spacing w:before="0"/>
      </w:pPr>
      <w:bookmarkStart w:id="1" w:name="_Toc81488535"/>
      <w:r w:rsidRPr="00626D89">
        <w:lastRenderedPageBreak/>
        <w:t>Inquadramento</w:t>
      </w:r>
      <w:bookmarkEnd w:id="1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2B7400" w:rsidRDefault="002B7400" w:rsidP="0045219B">
      <w:pPr>
        <w:spacing w:before="0" w:after="0"/>
        <w:jc w:val="both"/>
        <w:rPr>
          <w:rFonts w:cstheme="minorHAnsi"/>
        </w:rPr>
      </w:pPr>
      <w:r w:rsidRPr="00626D89">
        <w:rPr>
          <w:rFonts w:cstheme="minorHAnsi"/>
        </w:rPr>
        <w:t xml:space="preserve">L’intervento riguarda il </w:t>
      </w:r>
      <w:r w:rsidR="00E37607">
        <w:rPr>
          <w:rFonts w:cstheme="minorHAnsi"/>
        </w:rPr>
        <w:t>rinforzo</w:t>
      </w:r>
      <w:r w:rsidRPr="00626D89">
        <w:rPr>
          <w:rFonts w:cstheme="minorHAnsi"/>
        </w:rPr>
        <w:t xml:space="preserve"> di</w:t>
      </w:r>
      <w:r w:rsidR="005033FC">
        <w:rPr>
          <w:rFonts w:cstheme="minorHAnsi"/>
        </w:rPr>
        <w:t xml:space="preserve"> una trave </w:t>
      </w:r>
      <w:r w:rsidRPr="00626D89">
        <w:rPr>
          <w:rFonts w:cstheme="minorHAnsi"/>
        </w:rPr>
        <w:t xml:space="preserve">in c.a. di un edificio di proprietà </w:t>
      </w:r>
      <w:r w:rsidRPr="005E489E">
        <w:rPr>
          <w:rFonts w:cstheme="minorHAnsi"/>
          <w:color w:val="2E74B5" w:themeColor="accent5" w:themeShade="BF"/>
        </w:rPr>
        <w:t>&lt;del sig./della sig.ra NOME COGNOME COMMITTENTE&gt;</w:t>
      </w:r>
      <w:r w:rsidRPr="00626D89">
        <w:rPr>
          <w:rFonts w:cstheme="minorHAnsi"/>
        </w:rPr>
        <w:t xml:space="preserve"> situato nel comune di </w:t>
      </w:r>
      <w:r w:rsidRPr="005E489E">
        <w:rPr>
          <w:rFonts w:cstheme="minorHAnsi"/>
          <w:color w:val="2E74B5" w:themeColor="accent5" w:themeShade="BF"/>
        </w:rPr>
        <w:t>&lt;COMUNE (PROVINCIA)&gt;</w:t>
      </w:r>
      <w:r w:rsidRPr="00626D89">
        <w:rPr>
          <w:rFonts w:cstheme="minorHAnsi"/>
        </w:rPr>
        <w:t xml:space="preserve"> alla via </w:t>
      </w:r>
      <w:r w:rsidRPr="005E489E">
        <w:rPr>
          <w:rFonts w:cstheme="minorHAnsi"/>
          <w:color w:val="2E74B5" w:themeColor="accent5" w:themeShade="BF"/>
        </w:rPr>
        <w:t>&lt;NOME STRADA, CIVICO&gt;</w:t>
      </w:r>
      <w:r w:rsidRPr="00626D89">
        <w:rPr>
          <w:rFonts w:cstheme="minorHAnsi"/>
        </w:rPr>
        <w:t xml:space="preserve">. </w:t>
      </w:r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800E7E" w:rsidRDefault="00DB479E" w:rsidP="0045219B">
      <w:pPr>
        <w:pStyle w:val="Titolo1"/>
        <w:spacing w:before="0"/>
      </w:pPr>
      <w:bookmarkStart w:id="2" w:name="_Toc81488536"/>
      <w:r w:rsidRPr="00DB479E">
        <w:t>Descrizione dell’intervento</w:t>
      </w:r>
      <w:bookmarkEnd w:id="2"/>
    </w:p>
    <w:p w:rsidR="004E4322" w:rsidRDefault="004E4322" w:rsidP="0045219B">
      <w:pPr>
        <w:spacing w:before="0" w:after="0"/>
        <w:jc w:val="both"/>
      </w:pPr>
    </w:p>
    <w:p w:rsidR="006444B6" w:rsidRDefault="006444B6" w:rsidP="006444B6">
      <w:pPr>
        <w:spacing w:before="0" w:after="0"/>
        <w:jc w:val="both"/>
      </w:pPr>
      <w:r>
        <w:t xml:space="preserve">L’intervento riguarda il rinforzo a flessione di una trave in c.a. mediante applicazione di </w:t>
      </w:r>
      <w:r>
        <w:rPr>
          <w:color w:val="2E74B5" w:themeColor="accent5" w:themeShade="BF"/>
        </w:rPr>
        <w:t>tessuto</w:t>
      </w:r>
      <w:r>
        <w:t xml:space="preserve"> in composito</w:t>
      </w:r>
      <w:r>
        <w:rPr>
          <w:color w:val="2E74B5" w:themeColor="accent5" w:themeShade="BF"/>
        </w:rPr>
        <w:t xml:space="preserve"> </w:t>
      </w:r>
      <w:r>
        <w:t xml:space="preserve">tipo </w:t>
      </w:r>
      <w:r>
        <w:rPr>
          <w:color w:val="2E74B5" w:themeColor="accent5" w:themeShade="BF"/>
        </w:rPr>
        <w:t>MAPEWRAP C UNI-AX 300</w:t>
      </w:r>
      <w:r>
        <w:t xml:space="preserve"> della Mapei S.p.A. applicati con i rispettivi cicli epossidici.</w:t>
      </w:r>
    </w:p>
    <w:p w:rsidR="00800E7E" w:rsidRPr="00800E7E" w:rsidRDefault="005F261A" w:rsidP="0045219B">
      <w:pPr>
        <w:spacing w:before="0" w:after="0"/>
        <w:jc w:val="both"/>
      </w:pPr>
      <w:r>
        <w:t xml:space="preserve"> </w:t>
      </w:r>
    </w:p>
    <w:p w:rsidR="002B7400" w:rsidRPr="00626D89" w:rsidRDefault="002B7400" w:rsidP="0045219B">
      <w:pPr>
        <w:pStyle w:val="Titolo1"/>
        <w:spacing w:before="0"/>
      </w:pPr>
      <w:bookmarkStart w:id="3" w:name="_Toc81488537"/>
      <w:r w:rsidRPr="00626D89">
        <w:t>Normativa di riferimento</w:t>
      </w:r>
      <w:bookmarkEnd w:id="3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6444B6" w:rsidRDefault="006444B6" w:rsidP="006444B6">
      <w:p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 xml:space="preserve">Il </w:t>
      </w:r>
      <w:r>
        <w:rPr>
          <w:rFonts w:cstheme="minorHAnsi"/>
          <w:color w:val="000000" w:themeColor="text1"/>
        </w:rPr>
        <w:t>dimensionamento e le verifiche sono condotti in conformità a:</w:t>
      </w:r>
    </w:p>
    <w:p w:rsidR="006444B6" w:rsidRDefault="006444B6" w:rsidP="006444B6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i/>
          <w:color w:val="000000" w:themeColor="text1"/>
        </w:rPr>
        <w:t>Aggiornamento delle Norme Tecniche per le Costruzioni</w:t>
      </w:r>
      <w:r>
        <w:rPr>
          <w:rFonts w:cstheme="minorHAnsi"/>
          <w:color w:val="000000" w:themeColor="text1"/>
        </w:rPr>
        <w:t xml:space="preserve"> di cui al Decreto 17 gennaio 2018 e successive </w:t>
      </w:r>
      <w:r>
        <w:rPr>
          <w:rFonts w:cstheme="minorHAnsi"/>
          <w:i/>
          <w:color w:val="000000" w:themeColor="text1"/>
        </w:rPr>
        <w:t>Istruzioni per l’applicazione dell’Aggiornamento delle Norme Tecniche per le Costruzioni</w:t>
      </w:r>
      <w:r>
        <w:rPr>
          <w:rFonts w:cstheme="minorHAnsi"/>
          <w:color w:val="000000" w:themeColor="text1"/>
        </w:rPr>
        <w:t xml:space="preserve"> di cui alla Circolare n. 7 del 21 gennaio 2019;  </w:t>
      </w:r>
    </w:p>
    <w:p w:rsidR="006444B6" w:rsidRDefault="006444B6" w:rsidP="006444B6">
      <w:pPr>
        <w:pStyle w:val="Paragrafoelenco"/>
        <w:numPr>
          <w:ilvl w:val="0"/>
          <w:numId w:val="13"/>
        </w:numPr>
        <w:spacing w:before="0"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i/>
          <w:color w:val="000000" w:themeColor="text1"/>
        </w:rPr>
        <w:t xml:space="preserve">Istruzioni per la Progettazione, l’Esecuzione ed il Controllo di Interventi di Consolidamento Statico mediante l’utilizzo di Compositi </w:t>
      </w:r>
      <w:proofErr w:type="spellStart"/>
      <w:r>
        <w:rPr>
          <w:rFonts w:cstheme="minorHAnsi"/>
          <w:i/>
          <w:color w:val="000000" w:themeColor="text1"/>
        </w:rPr>
        <w:t>Fibrorinforzati</w:t>
      </w:r>
      <w:proofErr w:type="spellEnd"/>
      <w:r>
        <w:rPr>
          <w:rFonts w:cstheme="minorHAnsi"/>
          <w:i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di cui al CNR DT 200 R1/2013.&gt;</w:t>
      </w:r>
    </w:p>
    <w:p w:rsidR="004E4322" w:rsidRPr="005E489E" w:rsidRDefault="004E4322" w:rsidP="004E4322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:rsidR="002B7400" w:rsidRPr="00626D89" w:rsidRDefault="002B7400" w:rsidP="0045219B">
      <w:pPr>
        <w:pStyle w:val="Titolo1"/>
        <w:spacing w:before="0"/>
      </w:pPr>
      <w:bookmarkStart w:id="4" w:name="_Toc81488538"/>
      <w:r w:rsidRPr="00626D89">
        <w:t>Geometria della sezione esistente</w:t>
      </w:r>
      <w:bookmarkEnd w:id="4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L’elemento in c.a. da rinforzare ha una sezione trasversale di larghezza</w:t>
      </w:r>
      <w:r w:rsidR="00D351FF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5E489E">
        <w:rPr>
          <w:rFonts w:cstheme="minorHAnsi"/>
          <w:color w:val="2E74B5" w:themeColor="accent5" w:themeShade="BF"/>
        </w:rPr>
        <w:t>30.0 </w:t>
      </w:r>
      <w:r>
        <w:rPr>
          <w:rFonts w:cstheme="minorHAnsi"/>
        </w:rPr>
        <w:t xml:space="preserve">cm e di altezza </w:t>
      </w:r>
      <w:r w:rsidRPr="005E489E">
        <w:rPr>
          <w:rFonts w:cstheme="minorHAnsi"/>
          <w:color w:val="2E74B5" w:themeColor="accent5" w:themeShade="BF"/>
        </w:rPr>
        <w:t>50.0</w:t>
      </w:r>
      <w:r>
        <w:rPr>
          <w:rFonts w:cstheme="minorHAnsi"/>
        </w:rPr>
        <w:t xml:space="preserve"> cm con copriferro di </w:t>
      </w:r>
      <w:r w:rsidRPr="005E489E">
        <w:rPr>
          <w:rFonts w:cstheme="minorHAnsi"/>
          <w:color w:val="2E74B5" w:themeColor="accent5" w:themeShade="BF"/>
        </w:rPr>
        <w:t>3.0</w:t>
      </w:r>
      <w:r>
        <w:rPr>
          <w:rFonts w:cstheme="minorHAnsi"/>
        </w:rPr>
        <w:t xml:space="preserve"> cm. La sezione è armata longitudinalmente con </w:t>
      </w:r>
      <w:r w:rsidRPr="005E489E">
        <w:rPr>
          <w:rFonts w:cstheme="minorHAnsi"/>
          <w:color w:val="2E74B5" w:themeColor="accent5" w:themeShade="BF"/>
        </w:rPr>
        <w:t>9.0</w:t>
      </w:r>
      <w:r>
        <w:rPr>
          <w:rFonts w:cstheme="minorHAnsi"/>
        </w:rPr>
        <w:t xml:space="preserve"> barre Ø</w:t>
      </w:r>
      <w:r w:rsidRPr="005E489E">
        <w:rPr>
          <w:rFonts w:cstheme="minorHAnsi"/>
          <w:color w:val="2E74B5" w:themeColor="accent5" w:themeShade="BF"/>
        </w:rPr>
        <w:t>22.0</w:t>
      </w:r>
      <w:r>
        <w:rPr>
          <w:rFonts w:cstheme="minorHAnsi"/>
        </w:rPr>
        <w:t xml:space="preserve"> inferiori e con </w:t>
      </w:r>
      <w:r w:rsidRPr="005E489E">
        <w:rPr>
          <w:rFonts w:cstheme="minorHAnsi"/>
          <w:color w:val="2E74B5" w:themeColor="accent5" w:themeShade="BF"/>
        </w:rPr>
        <w:t>2.0</w:t>
      </w:r>
      <w:r>
        <w:rPr>
          <w:rFonts w:cstheme="minorHAnsi"/>
        </w:rPr>
        <w:t xml:space="preserve"> barre Ø</w:t>
      </w:r>
      <w:r w:rsidRPr="005E489E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 superiori.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L’armatura a taglio è costituita da staffe Ø </w:t>
      </w:r>
      <w:r w:rsidRPr="005E489E">
        <w:rPr>
          <w:rFonts w:cstheme="minorHAnsi"/>
          <w:color w:val="2E74B5" w:themeColor="accent5" w:themeShade="BF"/>
        </w:rPr>
        <w:t>8.0 </w:t>
      </w:r>
      <w:r w:rsidRPr="0045219B">
        <w:rPr>
          <w:rFonts w:cstheme="minorHAnsi"/>
        </w:rPr>
        <w:t>passo</w:t>
      </w:r>
      <w:r w:rsidRPr="005E489E">
        <w:rPr>
          <w:rFonts w:cstheme="minorHAnsi"/>
          <w:color w:val="2E74B5" w:themeColor="accent5" w:themeShade="BF"/>
        </w:rPr>
        <w:t xml:space="preserve"> 30.0 </w:t>
      </w:r>
      <w:r w:rsidRPr="0045219B">
        <w:rPr>
          <w:rFonts w:cstheme="minorHAnsi"/>
        </w:rPr>
        <w:t>cm.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/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D351FF" w:rsidRDefault="00D351FF" w:rsidP="00C72C62">
      <w:pPr>
        <w:spacing w:before="0" w:after="0"/>
        <w:jc w:val="both"/>
        <w:rPr>
          <w:rFonts w:cstheme="minorHAnsi"/>
        </w:rPr>
      </w:pPr>
    </w:p>
    <w:p w:rsidR="00D351FF" w:rsidRDefault="00D351FF" w:rsidP="00C72C62">
      <w:pPr>
        <w:spacing w:before="0" w:after="0"/>
        <w:jc w:val="both"/>
        <w:rPr>
          <w:rFonts w:cstheme="minorHAnsi"/>
        </w:rPr>
      </w:pPr>
    </w:p>
    <w:p>
      <w:pPr>
        <w:jc w:val="both"/>
      </w:pPr>
      <w:r>
        <w:drawing>
          <wp:inline distT="0" distR="0" distB="0" distL="0">
            <wp:extent cx="2540000" cy="2540000"/>
            <wp:docPr id="5" name="Drawing 5" descr="/tmp/mapei/zip/8239/1714932183102/img_sezione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/tmp/mapei/zip/8239/1714932183102/img_sezione.png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400" w:rsidRPr="00646DD5" w:rsidRDefault="002B7400" w:rsidP="0045219B">
      <w:pPr>
        <w:pStyle w:val="Titolo1"/>
        <w:spacing w:before="0"/>
      </w:pPr>
      <w:bookmarkStart w:id="5" w:name="_Toc81488539"/>
      <w:r w:rsidRPr="00646DD5">
        <w:t>Materiali esistenti</w:t>
      </w:r>
      <w:bookmarkEnd w:id="5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 calcestruzzo esistente sono:</w:t>
      </w:r>
    </w:p>
    <w:p w:rsidR="00C72C62" w:rsidRDefault="00C72C62" w:rsidP="00C72C62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</w:t>
      </w:r>
      <w:r w:rsidRPr="00646DD5">
        <w:rPr>
          <w:rFonts w:cstheme="minorHAnsi"/>
        </w:rPr>
        <w:t>esistenza cilindrica media a compressione</w:t>
      </w:r>
      <w:r>
        <w:rPr>
          <w:rFonts w:cstheme="minorHAnsi"/>
        </w:rPr>
        <w:tab/>
        <w:t xml:space="preserve">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20.0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compressione </w:t>
      </w:r>
      <w:proofErr w:type="spellStart"/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27085.0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dell’acciaio esistente sono:</w:t>
      </w:r>
    </w:p>
    <w:p w:rsidR="00C72C62" w:rsidRDefault="00C72C62" w:rsidP="00C72C62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media a trazione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380.0</w:t>
      </w:r>
      <w:r w:rsidR="00D351FF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  <w:proofErr w:type="gramEnd"/>
    </w:p>
    <w:p w:rsidR="00C72C62" w:rsidRDefault="00C72C62" w:rsidP="00C72C62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trazione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210000.0</w:t>
      </w:r>
      <w:r w:rsidR="00D351FF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  <w:proofErr w:type="gramEnd"/>
    </w:p>
    <w:p w:rsidR="00C72C62" w:rsidRDefault="00C72C62" w:rsidP="00C72C62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Allungamento allo snervamento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rFonts w:cstheme="minorHAnsi"/>
          <w:i/>
          <w:vertAlign w:val="subscript"/>
        </w:rPr>
        <w:t>sy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0.13 %</w:t>
      </w:r>
    </w:p>
    <w:p w:rsidR="00C72C62" w:rsidRDefault="00C72C62" w:rsidP="00C72C62">
      <w:pPr>
        <w:spacing w:before="0" w:after="0"/>
        <w:jc w:val="both"/>
        <w:rPr>
          <w:rFonts w:cstheme="minorHAnsi"/>
          <w:highlight w:val="yellow"/>
        </w:rPr>
      </w:pPr>
    </w:p>
    <w:p w:rsidR="00C72C62" w:rsidRPr="005033FC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/>
      </w:r>
      <w:r w:rsidRPr="005033FC">
        <w:rPr>
          <w:rFonts w:cstheme="minorHAnsi"/>
        </w:rPr>
        <w:t xml:space="preserve"> </w:t>
      </w:r>
    </w:p>
    <w:p w:rsidR="004E4322" w:rsidRPr="005033FC" w:rsidRDefault="004E4322" w:rsidP="004E4322">
      <w:pPr>
        <w:spacing w:before="0" w:after="0"/>
        <w:jc w:val="both"/>
        <w:rPr>
          <w:rFonts w:cstheme="minorHAnsi"/>
        </w:rPr>
      </w:pPr>
    </w:p>
    <w:p w:rsidR="002B7400" w:rsidRPr="00646DD5" w:rsidRDefault="002B7400" w:rsidP="0045219B">
      <w:pPr>
        <w:pStyle w:val="Titolo1"/>
        <w:spacing w:before="0"/>
      </w:pPr>
      <w:bookmarkStart w:id="6" w:name="_Toc81488540"/>
      <w:r w:rsidRPr="00646DD5">
        <w:t>Livello di conoscenza</w:t>
      </w:r>
      <w:bookmarkEnd w:id="6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 w:rsidRPr="00A8058D">
        <w:rPr>
          <w:rFonts w:cstheme="minorHAnsi"/>
        </w:rPr>
        <w:t xml:space="preserve">Sulla base degli approfondimenti effettuati nelle fasi conoscitive </w:t>
      </w:r>
      <w:r>
        <w:rPr>
          <w:rFonts w:cstheme="minorHAnsi"/>
        </w:rPr>
        <w:t xml:space="preserve">è stato </w:t>
      </w:r>
      <w:r w:rsidRPr="00A8058D">
        <w:rPr>
          <w:rFonts w:cstheme="minorHAnsi"/>
        </w:rPr>
        <w:t>individuat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L</w:t>
      </w:r>
      <w:r w:rsidRPr="00A8058D">
        <w:rPr>
          <w:rFonts w:cstheme="minorHAnsi"/>
        </w:rPr>
        <w:t>ivell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onoscenza</w:t>
      </w:r>
      <w:r>
        <w:rPr>
          <w:rFonts w:cstheme="minorHAnsi"/>
        </w:rPr>
        <w:t xml:space="preserve"> LC</w:t>
      </w:r>
      <w:r w:rsidRPr="005E489E">
        <w:rPr>
          <w:rFonts w:cstheme="minorHAnsi"/>
          <w:color w:val="2E74B5" w:themeColor="accent5" w:themeShade="BF"/>
        </w:rPr>
        <w:t xml:space="preserve">1 </w:t>
      </w:r>
      <w:r w:rsidRPr="00A8058D">
        <w:rPr>
          <w:rFonts w:cstheme="minorHAnsi"/>
        </w:rPr>
        <w:t>dei</w:t>
      </w:r>
      <w:r>
        <w:rPr>
          <w:rFonts w:cstheme="minorHAnsi"/>
        </w:rPr>
        <w:t xml:space="preserve"> </w:t>
      </w:r>
      <w:r w:rsidRPr="00A8058D">
        <w:rPr>
          <w:rFonts w:cstheme="minorHAnsi"/>
        </w:rPr>
        <w:t>diversi parametri coinvolti nel modello e definit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correlat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F</w:t>
      </w:r>
      <w:r w:rsidRPr="00A8058D">
        <w:rPr>
          <w:rFonts w:cstheme="minorHAnsi"/>
        </w:rPr>
        <w:t>attor</w:t>
      </w:r>
      <w:r>
        <w:rPr>
          <w:rFonts w:cstheme="minorHAnsi"/>
        </w:rPr>
        <w:t>e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onfidenza</w:t>
      </w:r>
      <w:r>
        <w:rPr>
          <w:rFonts w:cstheme="minorHAnsi"/>
        </w:rPr>
        <w:t xml:space="preserve"> F</w:t>
      </w:r>
      <w:r w:rsidR="006444B6">
        <w:rPr>
          <w:rFonts w:cstheme="minorHAnsi"/>
        </w:rPr>
        <w:t xml:space="preserve">C = </w:t>
      </w:r>
      <w:r w:rsidRPr="005E489E">
        <w:rPr>
          <w:rFonts w:cstheme="minorHAnsi"/>
          <w:color w:val="2E74B5" w:themeColor="accent5" w:themeShade="BF"/>
        </w:rPr>
        <w:t>1.35</w:t>
      </w:r>
      <w:r w:rsidRPr="00A8058D">
        <w:rPr>
          <w:rFonts w:cstheme="minorHAnsi"/>
        </w:rPr>
        <w:t xml:space="preserve"> da utilizzare nelle verifiche di sicurezza.</w:t>
      </w:r>
    </w:p>
    <w:p w:rsidR="004E4322" w:rsidRPr="00A8058D" w:rsidRDefault="004E4322" w:rsidP="0045219B">
      <w:pPr>
        <w:spacing w:before="0" w:after="0"/>
        <w:jc w:val="both"/>
        <w:rPr>
          <w:rFonts w:cstheme="minorHAnsi"/>
        </w:rPr>
      </w:pPr>
    </w:p>
    <w:p w:rsidR="002B7400" w:rsidRPr="00CE5591" w:rsidRDefault="002B7400" w:rsidP="0045219B">
      <w:pPr>
        <w:pStyle w:val="Titolo1"/>
        <w:spacing w:before="0"/>
      </w:pPr>
      <w:bookmarkStart w:id="7" w:name="_Toc81488541"/>
      <w:r w:rsidRPr="00CE5591">
        <w:t>Caratterist</w:t>
      </w:r>
      <w:r w:rsidR="003C7F74">
        <w:t>iche</w:t>
      </w:r>
      <w:r w:rsidRPr="00CE5591">
        <w:t xml:space="preserve"> meccaniche dei materiali esistenti di progetto</w:t>
      </w:r>
      <w:bookmarkEnd w:id="7"/>
      <w:r w:rsidRPr="00CE5591">
        <w:t xml:space="preserve"> </w:t>
      </w:r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 calcestruzzo esistente sono:</w:t>
      </w:r>
    </w:p>
    <w:p w:rsidR="00C72C62" w:rsidRDefault="00C72C62" w:rsidP="00C72C62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  <w:t>14.814814814814813</w:t>
      </w:r>
      <w:r w:rsidRPr="005E489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  <w:t>9.88</w:t>
      </w:r>
      <w:r w:rsidR="00D351FF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  <w:proofErr w:type="gramEnd"/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dell’acciaio esistente sono:</w:t>
      </w:r>
    </w:p>
    <w:p w:rsidR="00C72C62" w:rsidRDefault="00C72C62" w:rsidP="00C72C62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281.48148148148147</w:t>
      </w:r>
      <w:r w:rsidRPr="005E489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244.77</w:t>
      </w:r>
      <w:r w:rsidRPr="005E489E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/>
      </w:r>
    </w:p>
    <w:p w:rsidR="005033FC" w:rsidRDefault="005033FC" w:rsidP="0045219B">
      <w:pPr>
        <w:spacing w:before="0" w:after="0"/>
        <w:jc w:val="both"/>
        <w:rPr>
          <w:rFonts w:cstheme="minorHAnsi"/>
        </w:rPr>
      </w:pPr>
    </w:p>
    <w:p w:rsidR="00E37607" w:rsidRPr="00E37607" w:rsidRDefault="00E37607" w:rsidP="0045219B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</w:t>
      </w:r>
      <w:r w:rsidRPr="00E37607">
        <w:rPr>
          <w:rFonts w:cstheme="minorHAnsi"/>
        </w:rPr>
        <w:t>er la valutazione della capacità degli elementi/meccanismi duttili si impiegano i valori medi delle proprietà dei materiali esistenti, direttamente ottenute da prove in situ e da eventuali informazioni aggiuntive, divise per i fattori di confidenza, in relazione al livello di conoscenza raggiunto</w:t>
      </w:r>
      <w:r>
        <w:rPr>
          <w:rFonts w:cstheme="minorHAnsi"/>
        </w:rPr>
        <w:t xml:space="preserve">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:rsidR="00E37607" w:rsidRDefault="00E37607" w:rsidP="0045219B">
      <w:pPr>
        <w:spacing w:before="0" w:after="0"/>
        <w:jc w:val="both"/>
        <w:rPr>
          <w:rFonts w:cstheme="minorHAnsi"/>
        </w:rPr>
      </w:pPr>
      <w:r w:rsidRPr="00E37607">
        <w:rPr>
          <w:rFonts w:cstheme="minorHAnsi"/>
        </w:rPr>
        <w:lastRenderedPageBreak/>
        <w:t>Per la valutazione della capacità degli elementi/meccanismi fragili si impiegano i valori medi delle proprietà dei materiali esistenti, direttamente ottenute da prove in situ e da eventuali informazioni aggiuntive, divise per i fattori di confidenza, in relazione al livello di conoscenza raggiunto, e per il coefficiente di sicurezza parziale del materiale</w:t>
      </w:r>
      <w:r w:rsidR="00292C48">
        <w:rPr>
          <w:rFonts w:cstheme="minorHAnsi"/>
        </w:rPr>
        <w:t xml:space="preserve">. Per il calcestruzzo il coefficiente parziale di sicurezza </w:t>
      </w:r>
      <w:proofErr w:type="spellStart"/>
      <w:r w:rsidR="00292C48">
        <w:rPr>
          <w:rFonts w:cstheme="minorHAnsi"/>
        </w:rPr>
        <w:t>ϒ</w:t>
      </w:r>
      <w:r w:rsidR="00292C48" w:rsidRPr="00292C48">
        <w:rPr>
          <w:rFonts w:cstheme="minorHAnsi"/>
          <w:vertAlign w:val="subscript"/>
        </w:rPr>
        <w:t>c</w:t>
      </w:r>
      <w:proofErr w:type="spellEnd"/>
      <w:r w:rsidR="00292C48">
        <w:rPr>
          <w:rFonts w:cstheme="minorHAnsi"/>
        </w:rPr>
        <w:t xml:space="preserve"> è pari a 1,5, per l’acciaio </w:t>
      </w:r>
      <w:proofErr w:type="spellStart"/>
      <w:r w:rsidR="00292C48">
        <w:rPr>
          <w:rFonts w:cstheme="minorHAnsi"/>
        </w:rPr>
        <w:t>ϒ</w:t>
      </w:r>
      <w:r w:rsidR="00292C48">
        <w:rPr>
          <w:rFonts w:cstheme="minorHAnsi"/>
          <w:vertAlign w:val="subscript"/>
        </w:rPr>
        <w:t>s</w:t>
      </w:r>
      <w:proofErr w:type="spellEnd"/>
      <w:r w:rsidR="00292C48">
        <w:rPr>
          <w:rFonts w:cstheme="minorHAnsi"/>
        </w:rPr>
        <w:t xml:space="preserve"> è pari a 1,15</w:t>
      </w:r>
      <w:r>
        <w:rPr>
          <w:rFonts w:cstheme="minorHAnsi"/>
        </w:rPr>
        <w:t xml:space="preserve">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:rsidR="00773B1B" w:rsidRDefault="00773B1B" w:rsidP="0045219B">
      <w:pPr>
        <w:spacing w:before="0" w:after="0"/>
        <w:jc w:val="both"/>
        <w:rPr>
          <w:rFonts w:cstheme="minorHAnsi"/>
        </w:rPr>
      </w:pPr>
    </w:p>
    <w:p w:rsidR="002B7400" w:rsidRPr="00CE5591" w:rsidRDefault="002B7400" w:rsidP="0045219B">
      <w:pPr>
        <w:pStyle w:val="Titolo1"/>
        <w:spacing w:before="0"/>
      </w:pPr>
      <w:bookmarkStart w:id="8" w:name="_Toc81488542"/>
      <w:r w:rsidRPr="00CE5591">
        <w:t>Sollecitazioni agenti</w:t>
      </w:r>
      <w:bookmarkEnd w:id="8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allo S.L.U. sono: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agente </w:t>
      </w:r>
      <w:proofErr w:type="spellStart"/>
      <w:proofErr w:type="gramStart"/>
      <w:r w:rsidRPr="002A48C9">
        <w:rPr>
          <w:rFonts w:cstheme="minorHAnsi"/>
          <w:i/>
        </w:rPr>
        <w:t>M</w:t>
      </w:r>
      <w:r w:rsidRPr="002A48C9">
        <w:rPr>
          <w:rFonts w:cstheme="minorHAnsi"/>
          <w:i/>
          <w:vertAlign w:val="subscript"/>
        </w:rPr>
        <w:t>Ed,</w:t>
      </w:r>
      <w:r>
        <w:rPr>
          <w:rFonts w:cstheme="minorHAnsi"/>
          <w:i/>
          <w:vertAlign w:val="subscript"/>
        </w:rPr>
        <w:t>SLU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 xml:space="preserve">0.0 </w:t>
      </w:r>
      <w:r>
        <w:rPr>
          <w:rFonts w:cstheme="minorHAnsi"/>
        </w:rPr>
        <w:t>kNm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allo S.L.E. sono: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agente </w:t>
      </w:r>
      <w:proofErr w:type="spellStart"/>
      <w:proofErr w:type="gramStart"/>
      <w:r w:rsidRPr="002A48C9">
        <w:rPr>
          <w:rFonts w:cstheme="minorHAnsi"/>
          <w:i/>
        </w:rPr>
        <w:t>M</w:t>
      </w:r>
      <w:r w:rsidRPr="002A48C9">
        <w:rPr>
          <w:rFonts w:cstheme="minorHAnsi"/>
          <w:i/>
          <w:vertAlign w:val="subscript"/>
        </w:rPr>
        <w:t>Ed</w:t>
      </w:r>
      <w:r>
        <w:rPr>
          <w:rFonts w:cstheme="minorHAnsi"/>
          <w:i/>
          <w:vertAlign w:val="subscript"/>
        </w:rPr>
        <w:t>,SLE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 xml:space="preserve">0.0 </w:t>
      </w:r>
      <w:r>
        <w:rPr>
          <w:rFonts w:cstheme="minorHAnsi"/>
        </w:rPr>
        <w:t>kNm</w:t>
      </w:r>
    </w:p>
    <w:p w:rsidR="004E4322" w:rsidRPr="00CE5591" w:rsidRDefault="004E4322" w:rsidP="0045219B">
      <w:pPr>
        <w:spacing w:before="0" w:after="0"/>
        <w:jc w:val="both"/>
        <w:rPr>
          <w:rFonts w:cstheme="minorHAnsi"/>
        </w:rPr>
      </w:pPr>
    </w:p>
    <w:p w:rsidR="002B7400" w:rsidRPr="00E37607" w:rsidRDefault="002B7400" w:rsidP="0045219B">
      <w:pPr>
        <w:pStyle w:val="Titolo1"/>
        <w:spacing w:before="0"/>
      </w:pPr>
      <w:bookmarkStart w:id="9" w:name="_Toc81488543"/>
      <w:r w:rsidRPr="00E37607">
        <w:t>Verifica della sezione esistente</w:t>
      </w:r>
      <w:bookmarkEnd w:id="9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Le deformazioni agenti </w:t>
      </w:r>
      <w:r w:rsidR="005708A2">
        <w:rPr>
          <w:rFonts w:cstheme="minorHAnsi"/>
        </w:rPr>
        <w:t xml:space="preserve">allo S.L.U. </w:t>
      </w:r>
      <w:r>
        <w:rPr>
          <w:rFonts w:cstheme="minorHAnsi"/>
        </w:rPr>
        <w:t>sulla sezione esistente sono:</w:t>
      </w:r>
    </w:p>
    <w:p w:rsidR="00032F21" w:rsidRP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fibra di calcestruzzo</w:t>
      </w:r>
      <w:bookmarkStart w:id="10" w:name="_Hlk70502003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ε</w:t>
      </w:r>
      <w:r w:rsidRPr="00032F21">
        <w:rPr>
          <w:rFonts w:cstheme="minorHAnsi"/>
          <w:vertAlign w:val="subscript"/>
        </w:rPr>
        <w:t>c</w:t>
      </w:r>
      <w:bookmarkEnd w:id="10"/>
      <w:proofErr w:type="spellEnd"/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 w:rsidRPr="005E489E">
        <w:rPr>
          <w:rFonts w:cstheme="minorHAnsi"/>
          <w:color w:val="2E74B5" w:themeColor="accent5" w:themeShade="BF"/>
        </w:rPr>
        <w:t>0.0035</w:t>
      </w:r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Deformazione armatura compressa </w:t>
      </w:r>
      <w:proofErr w:type="spellStart"/>
      <w:r>
        <w:rPr>
          <w:rFonts w:cstheme="minorHAnsi"/>
        </w:rPr>
        <w:t>ε’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0.00308</w:t>
      </w:r>
    </w:p>
    <w:p w:rsidR="00032F21" w:rsidRP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Deformazione armatura tesa </w:t>
      </w:r>
      <w:proofErr w:type="spellStart"/>
      <w:r>
        <w:rPr>
          <w:rFonts w:cstheme="minorHAnsi"/>
        </w:rPr>
        <w:t>ε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 w:rsidRPr="005E489E">
        <w:rPr>
          <w:rFonts w:cstheme="minorHAnsi"/>
          <w:color w:val="2E74B5" w:themeColor="accent5" w:themeShade="BF"/>
        </w:rPr>
        <w:t>0.003 </w:t>
      </w:r>
    </w:p>
    <w:p w:rsidR="00032F21" w:rsidRDefault="00032F21" w:rsidP="00C72C62">
      <w:pPr>
        <w:spacing w:before="0" w:after="0"/>
        <w:jc w:val="both"/>
        <w:rPr>
          <w:rFonts w:cstheme="minorHAnsi"/>
        </w:rPr>
      </w:pPr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Le tensioni agenti </w:t>
      </w:r>
      <w:r w:rsidR="005708A2">
        <w:rPr>
          <w:rFonts w:cstheme="minorHAnsi"/>
        </w:rPr>
        <w:t xml:space="preserve">allo S.L.U. </w:t>
      </w:r>
      <w:r>
        <w:rPr>
          <w:rFonts w:cstheme="minorHAnsi"/>
        </w:rPr>
        <w:t>sulla sezione esistente sono:</w:t>
      </w:r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Tensione armatura compressa </w:t>
      </w:r>
      <w:proofErr w:type="spellStart"/>
      <w:r>
        <w:rPr>
          <w:rFonts w:cstheme="minorHAnsi"/>
        </w:rPr>
        <w:t>σ’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281.48 </w:t>
      </w:r>
      <w:proofErr w:type="spellStart"/>
      <w:r>
        <w:rPr>
          <w:rFonts w:cstheme="minorHAnsi"/>
        </w:rPr>
        <w:t>MPa</w:t>
      </w:r>
      <w:proofErr w:type="spellEnd"/>
    </w:p>
    <w:p w:rsidR="00032F21" w:rsidRDefault="00032F21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Tensione armatura tesa </w:t>
      </w:r>
      <w:proofErr w:type="spellStart"/>
      <w:r>
        <w:rPr>
          <w:rFonts w:cstheme="minorHAnsi"/>
        </w:rPr>
        <w:t>σ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281.48 </w:t>
      </w:r>
      <w:proofErr w:type="spellStart"/>
      <w:r>
        <w:rPr>
          <w:rFonts w:cstheme="minorHAnsi"/>
        </w:rPr>
        <w:t>MPa</w:t>
      </w:r>
      <w:proofErr w:type="spellEnd"/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  <w:r>
        <w:rPr>
          <w:rFonts w:cstheme="minorHAnsi"/>
          <w:vertAlign w:val="subscript"/>
        </w:rPr>
        <w:tab/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resistenti allo S.L.U. della sezione esistente sono: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positivo </w:t>
      </w:r>
      <w:proofErr w:type="spellStart"/>
      <w:proofErr w:type="gramStart"/>
      <w:r w:rsidRPr="002A48C9"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</w:t>
      </w:r>
      <w:r w:rsidRPr="002A48C9">
        <w:rPr>
          <w:rFonts w:cstheme="minorHAnsi"/>
          <w:i/>
          <w:vertAlign w:val="subscript"/>
        </w:rPr>
        <w:t>d,</w:t>
      </w:r>
      <w:r>
        <w:rPr>
          <w:rFonts w:cstheme="minorHAnsi"/>
          <w:i/>
          <w:vertAlign w:val="subscript"/>
        </w:rPr>
        <w:t>SLU</w:t>
      </w:r>
      <w:proofErr w:type="gramEnd"/>
      <w:r>
        <w:rPr>
          <w:rFonts w:cstheme="minorHAnsi"/>
          <w:i/>
          <w:vertAlign w:val="subscript"/>
        </w:rPr>
        <w:t>,pos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356.07 </w:t>
      </w:r>
      <w:r>
        <w:rPr>
          <w:rFonts w:cstheme="minorHAnsi"/>
        </w:rPr>
        <w:t>kNm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negativo </w:t>
      </w:r>
      <w:proofErr w:type="spellStart"/>
      <w:proofErr w:type="gramStart"/>
      <w:r w:rsidRPr="002A48C9"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</w:t>
      </w:r>
      <w:r w:rsidRPr="002A48C9">
        <w:rPr>
          <w:rFonts w:cstheme="minorHAnsi"/>
          <w:i/>
          <w:vertAlign w:val="subscript"/>
        </w:rPr>
        <w:t>d,</w:t>
      </w:r>
      <w:r>
        <w:rPr>
          <w:rFonts w:cstheme="minorHAnsi"/>
          <w:i/>
          <w:vertAlign w:val="subscript"/>
        </w:rPr>
        <w:t>SLU</w:t>
      </w:r>
      <w:proofErr w:type="gramEnd"/>
      <w:r>
        <w:rPr>
          <w:rFonts w:cstheme="minorHAnsi"/>
          <w:i/>
          <w:vertAlign w:val="subscript"/>
        </w:rPr>
        <w:t>,neg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-29.86 </w:t>
      </w:r>
      <w:r>
        <w:rPr>
          <w:rFonts w:cstheme="minorHAnsi"/>
        </w:rPr>
        <w:t>kNm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</w:t>
      </w:r>
      <w:proofErr w:type="spellStart"/>
      <w:r w:rsidRPr="002A48C9">
        <w:rPr>
          <w:rFonts w:cstheme="minorHAnsi"/>
          <w:i/>
        </w:rPr>
        <w:t>V</w:t>
      </w:r>
      <w:r w:rsidRPr="002A48C9">
        <w:rPr>
          <w:rFonts w:cstheme="minorHAnsi"/>
          <w:i/>
          <w:vertAlign w:val="subscript"/>
        </w:rPr>
        <w:t>Rd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34.7 </w:t>
      </w:r>
      <w:proofErr w:type="spellStart"/>
      <w:r>
        <w:rPr>
          <w:rFonts w:cstheme="minorHAnsi"/>
        </w:rPr>
        <w:t>kN</w:t>
      </w:r>
      <w:proofErr w:type="spellEnd"/>
    </w:p>
    <w:p w:rsidR="00270B6A" w:rsidRDefault="00270B6A" w:rsidP="0045219B">
      <w:pPr>
        <w:spacing w:before="0" w:after="0"/>
        <w:jc w:val="both"/>
        <w:rPr>
          <w:rFonts w:cstheme="minorHAnsi"/>
        </w:rPr>
      </w:pPr>
    </w:p>
    <w:p w:rsidR="002B7400" w:rsidRPr="00F72D01" w:rsidRDefault="002B7400" w:rsidP="0045219B">
      <w:pPr>
        <w:pStyle w:val="Titolo1"/>
        <w:spacing w:before="0"/>
      </w:pPr>
      <w:bookmarkStart w:id="11" w:name="_Toc81488544"/>
      <w:r w:rsidRPr="00F72D01">
        <w:t>Tipologia di rinforzo</w:t>
      </w:r>
      <w:bookmarkEnd w:id="11"/>
    </w:p>
    <w:p w:rsidR="00F72D01" w:rsidRDefault="00F72D01" w:rsidP="0045219B">
      <w:pPr>
        <w:spacing w:before="0" w:after="0"/>
        <w:jc w:val="both"/>
        <w:rPr>
          <w:rFonts w:cstheme="minorHAnsi"/>
        </w:rPr>
      </w:pPr>
    </w:p>
    <w:p w:rsidR="006444B6" w:rsidRDefault="006444B6" w:rsidP="006444B6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rinforzo con sistema FRP è costituito da:</w:t>
      </w:r>
    </w:p>
    <w:p w:rsidR="006444B6" w:rsidRDefault="006444B6" w:rsidP="006444B6">
      <w:pPr>
        <w:pStyle w:val="Paragrafoelenco"/>
        <w:numPr>
          <w:ilvl w:val="0"/>
          <w:numId w:val="14"/>
        </w:numPr>
        <w:spacing w:before="0" w:after="0"/>
        <w:jc w:val="both"/>
        <w:rPr>
          <w:rFonts w:cstheme="minorHAnsi"/>
        </w:rPr>
      </w:pPr>
      <w:r>
        <w:rPr>
          <w:color w:val="2E74B5" w:themeColor="accent5" w:themeShade="BF"/>
        </w:rPr>
        <w:t>tessuto </w:t>
      </w:r>
      <w:bookmarkStart w:id="12" w:name="_Hlk63262275"/>
      <w:r>
        <w:t xml:space="preserve">in fibra di </w:t>
      </w:r>
      <w:r>
        <w:rPr>
          <w:color w:val="2E74B5" w:themeColor="accent5" w:themeShade="BF"/>
        </w:rPr>
        <w:t> </w:t>
      </w:r>
      <w:r>
        <w:t xml:space="preserve">tipo </w:t>
      </w:r>
      <w:r>
        <w:rPr>
          <w:color w:val="2E74B5" w:themeColor="accent5" w:themeShade="BF"/>
        </w:rPr>
        <w:t>MAPEWRAP C UNI-AX 300</w:t>
      </w:r>
      <w:r>
        <w:t xml:space="preserve"> della Mapei S.p.A.;</w:t>
      </w:r>
      <w:bookmarkEnd w:id="12"/>
    </w:p>
    <w:p w:rsidR="004E4322" w:rsidRDefault="004E4322" w:rsidP="0045219B">
      <w:pPr>
        <w:spacing w:before="0" w:after="0"/>
        <w:jc w:val="both"/>
        <w:rPr>
          <w:rFonts w:cstheme="minorHAnsi"/>
        </w:rPr>
      </w:pPr>
    </w:p>
    <w:p w:rsidR="002B7400" w:rsidRDefault="002B7400" w:rsidP="004E4322">
      <w:pPr>
        <w:pStyle w:val="Titolo1"/>
        <w:spacing w:before="0"/>
      </w:pPr>
      <w:bookmarkStart w:id="13" w:name="_Toc81488545"/>
      <w:r w:rsidRPr="004E4322">
        <w:t>Caratteristiche meccaniche del rinforzo</w:t>
      </w:r>
      <w:bookmarkEnd w:id="13"/>
    </w:p>
    <w:p w:rsidR="004D0455" w:rsidRPr="005E489E" w:rsidRDefault="004D0455" w:rsidP="004D0455">
      <w:pPr>
        <w:spacing w:before="0" w:after="0"/>
        <w:rPr>
          <w:color w:val="2E74B5" w:themeColor="accent5" w:themeShade="BF"/>
        </w:rPr>
      </w:pPr>
    </w:p>
    <w:p w:rsidR="00C72C62" w:rsidRPr="005E489E" w:rsidRDefault="00C72C62" w:rsidP="00C72C62">
      <w:pPr>
        <w:spacing w:before="0" w:after="0"/>
        <w:rPr>
          <w:color w:val="2E74B5" w:themeColor="accent5" w:themeShade="BF"/>
        </w:rPr>
      </w:pPr>
      <w:r w:rsidRPr="005E489E">
        <w:rPr>
          <w:color w:val="2E74B5" w:themeColor="accent5" w:themeShade="BF"/>
        </w:rPr>
        <w:t>tessuto MAPEWRAP C UNI-AX 300</w:t>
      </w:r>
      <w:r>
        <w:t xml:space="preserve"> p</w:t>
      </w:r>
      <w:r w:rsidRPr="002F1C75">
        <w:t xml:space="preserve">er il rinforzo a </w:t>
      </w:r>
      <w:r>
        <w:t>flessione</w:t>
      </w:r>
    </w:p>
    <w:p w:rsidR="00C72C62" w:rsidRDefault="00C72C62" w:rsidP="00C72C62">
      <w:pPr>
        <w:spacing w:before="0" w:after="0"/>
      </w:pPr>
    </w:p>
    <w:p w:rsidR="00C72C62" w:rsidRDefault="00C72C62" w:rsidP="00C72C62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5E489E">
        <w:rPr>
          <w:color w:val="2E74B5" w:themeColor="accent5" w:themeShade="BF"/>
        </w:rPr>
        <w:t xml:space="preserve">0.164 </w:t>
      </w:r>
      <w:r>
        <w:t>mm</w:t>
      </w:r>
    </w:p>
    <w:p w:rsidR="00C72C62" w:rsidRDefault="00C72C62" w:rsidP="00C72C62">
      <w:pPr>
        <w:spacing w:before="0" w:after="0"/>
      </w:pPr>
      <w:r>
        <w:t xml:space="preserve">Tensione caratteristica di rottura </w:t>
      </w:r>
      <w:proofErr w:type="spellStart"/>
      <w:proofErr w:type="gram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proofErr w:type="gramEnd"/>
      <w:r>
        <w:tab/>
      </w:r>
      <w:r>
        <w:tab/>
      </w:r>
      <w:r>
        <w:tab/>
      </w:r>
      <w:r w:rsidRPr="005E489E">
        <w:rPr>
          <w:color w:val="2E74B5" w:themeColor="accent5" w:themeShade="BF"/>
        </w:rPr>
        <w:t>3400.0 </w:t>
      </w:r>
      <w:proofErr w:type="spellStart"/>
      <w:r>
        <w:t>MPa</w:t>
      </w:r>
      <w:proofErr w:type="spellEnd"/>
    </w:p>
    <w:p w:rsidR="00C72C62" w:rsidRPr="004D0455" w:rsidRDefault="00C72C62" w:rsidP="00C72C62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5E489E">
        <w:rPr>
          <w:color w:val="2E74B5" w:themeColor="accent5" w:themeShade="BF"/>
        </w:rPr>
        <w:t>225000.0 </w:t>
      </w:r>
      <w:proofErr w:type="spellStart"/>
      <w:r>
        <w:t>MPa</w:t>
      </w:r>
      <w:proofErr w:type="spellEnd"/>
    </w:p>
    <w:p w:rsidR="00C72C62" w:rsidRPr="004D0455" w:rsidRDefault="00C72C62" w:rsidP="00C72C62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5E489E">
        <w:rPr>
          <w:color w:val="2E74B5" w:themeColor="accent5" w:themeShade="BF"/>
        </w:rPr>
        <w:t>1.5 </w:t>
      </w:r>
      <w:r>
        <w:t>%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1.0 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rFonts w:cstheme="minorHAnsi"/>
          <w:color w:val="2E74B5" w:themeColor="accent5" w:themeShade="BF"/>
        </w:rPr>
        <w:t>240.0 </w:t>
      </w:r>
      <w:r>
        <w:rPr>
          <w:rFonts w:cstheme="minorHAnsi"/>
        </w:rPr>
        <w:t>mm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Raggio di curvatura </w:t>
      </w:r>
      <w:proofErr w:type="spellStart"/>
      <w:r w:rsidRPr="008F5C9E">
        <w:rPr>
          <w:rFonts w:cstheme="minorHAnsi"/>
          <w:i/>
        </w:rPr>
        <w:t>r</w:t>
      </w:r>
      <w:r w:rsidRPr="008F5C9E">
        <w:rPr>
          <w:rFonts w:cstheme="minorHAnsi"/>
          <w:i/>
          <w:vertAlign w:val="subscript"/>
        </w:rPr>
        <w:t>c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20 mm</w:t>
      </w: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proofErr w:type="spellStart"/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:rsidR="00C72C62" w:rsidRPr="005E489E" w:rsidRDefault="00C72C62" w:rsidP="00C72C62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proofErr w:type="spellStart"/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E489E">
        <w:rPr>
          <w:color w:val="2E74B5" w:themeColor="accent5" w:themeShade="BF"/>
        </w:rPr>
        <w:t>E</w:t>
      </w:r>
      <w:r w:rsidRPr="005E489E">
        <w:rPr>
          <w:rFonts w:cstheme="minorHAnsi"/>
          <w:color w:val="2E74B5" w:themeColor="accent5" w:themeShade="BF"/>
        </w:rPr>
        <w:t xml:space="preserve"> – 0.85</w:t>
      </w:r>
    </w:p>
    <w:p w:rsidR="006444B6" w:rsidRPr="006444B6" w:rsidRDefault="006444B6" w:rsidP="00C72C62">
      <w:pPr>
        <w:spacing w:before="0" w:after="0"/>
        <w:jc w:val="both"/>
        <w:rPr>
          <w:rFonts w:cstheme="minorHAnsi"/>
        </w:rPr>
      </w:pPr>
      <w:r w:rsidRPr="006444B6">
        <w:rPr>
          <w:rFonts w:cstheme="minorHAnsi"/>
        </w:rPr>
        <w:lastRenderedPageBreak/>
        <w:t>Condizione di carico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concentrato</w:t>
      </w:r>
    </w:p>
    <w:p w:rsidR="004D0455" w:rsidRDefault="004D0455" w:rsidP="004D0455">
      <w:pPr>
        <w:spacing w:before="0" w:after="0"/>
        <w:jc w:val="both"/>
        <w:rPr>
          <w:rFonts w:cstheme="minorHAnsi"/>
        </w:rPr>
      </w:pPr>
    </w:p>
    <w:p w:rsidR="004D0455" w:rsidRPr="004D0455" w:rsidRDefault="00DB479E" w:rsidP="004D0455">
      <w:pPr>
        <w:pStyle w:val="Titolo1"/>
        <w:spacing w:before="0"/>
      </w:pPr>
      <w:bookmarkStart w:id="14" w:name="_Toc81488546"/>
      <w:r w:rsidRPr="003C7F74">
        <w:t>Dimensionamento del rinforzo</w:t>
      </w:r>
      <w:bookmarkEnd w:id="14"/>
    </w:p>
    <w:p w:rsidR="004D0455" w:rsidRDefault="004D0455" w:rsidP="004D0455">
      <w:pPr>
        <w:spacing w:before="0" w:after="0"/>
        <w:jc w:val="both"/>
        <w:rPr>
          <w:rFonts w:cstheme="minorHAnsi"/>
        </w:rPr>
      </w:pPr>
    </w:p>
    <w:p w:rsidR="004F5F19" w:rsidRPr="004F5F19" w:rsidRDefault="004F5F19" w:rsidP="004F5F19">
      <w:pPr>
        <w:spacing w:before="0" w:after="0"/>
        <w:jc w:val="both"/>
        <w:rPr>
          <w:rFonts w:cstheme="minorHAnsi"/>
          <w:b/>
          <w:bCs/>
          <w:u w:val="single"/>
        </w:rPr>
      </w:pPr>
      <w:r w:rsidRPr="004F5F19">
        <w:rPr>
          <w:rFonts w:cstheme="minorHAnsi"/>
          <w:b/>
          <w:bCs/>
          <w:u w:val="single"/>
        </w:rPr>
        <w:t>RINFORZO A FLESSIONE</w:t>
      </w:r>
    </w:p>
    <w:p w:rsidR="004F5F19" w:rsidRPr="004F5F19" w:rsidRDefault="004F5F19" w:rsidP="004F5F19">
      <w:pPr>
        <w:spacing w:before="0" w:after="0"/>
        <w:jc w:val="both"/>
        <w:rPr>
          <w:rFonts w:cstheme="minorHAnsi"/>
          <w:u w:val="single"/>
        </w:rPr>
      </w:pPr>
      <w:r w:rsidRPr="004F5F19">
        <w:rPr>
          <w:rFonts w:cstheme="minorHAnsi"/>
          <w:u w:val="single"/>
        </w:rPr>
        <w:t>DIMENSIONAMENTO DEL RINFORZO ALLO S.L.U.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Ipotesi:</w:t>
      </w:r>
    </w:p>
    <w:p w:rsidR="004F5F19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Conservazione delle sezioni piane;</w:t>
      </w:r>
    </w:p>
    <w:p w:rsidR="004F5F19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Perfetta aderenza dei materiali;</w:t>
      </w:r>
    </w:p>
    <w:p w:rsidR="004F5F19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a trazione del calcestruzzo nulla;</w:t>
      </w:r>
    </w:p>
    <w:p w:rsidR="004F5F19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Legami costitutivi del calcestruzzo e dell’acciaio conformi alle normative vigenti;</w:t>
      </w:r>
    </w:p>
    <w:p w:rsidR="004F5F19" w:rsidRPr="00C802F1" w:rsidRDefault="004F5F19" w:rsidP="004F5F1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Legame costitutivo del composito elastico lineare fino a rottura.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La rottura per flessione avviene per raggiungimento di una delle due deformazioni ultime:</w:t>
      </w:r>
    </w:p>
    <w:p w:rsidR="004F5F19" w:rsidRPr="00FC0E53" w:rsidRDefault="004F5F19" w:rsidP="004F5F19">
      <w:pPr>
        <w:pStyle w:val="Paragrafoelenco"/>
        <w:numPr>
          <w:ilvl w:val="0"/>
          <w:numId w:val="9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>deformazione calcestruzzo</w:t>
      </w:r>
    </w:p>
    <w:p w:rsidR="004F5F19" w:rsidRPr="004218A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=0,035</m:t>
          </m:r>
        </m:oMath>
      </m:oMathPara>
    </w:p>
    <w:p w:rsidR="004F5F19" w:rsidRPr="00FC0E53" w:rsidRDefault="004F5F19" w:rsidP="004F5F19">
      <w:pPr>
        <w:pStyle w:val="Paragrafoelenco"/>
        <w:numPr>
          <w:ilvl w:val="0"/>
          <w:numId w:val="9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 xml:space="preserve">deformazione del composito </w:t>
      </w:r>
      <w:proofErr w:type="spellStart"/>
      <w:r w:rsidRPr="00FC0E53">
        <w:rPr>
          <w:rFonts w:cstheme="minorHAnsi"/>
        </w:rPr>
        <w:t>fibrorinforzato</w:t>
      </w:r>
      <w:proofErr w:type="spellEnd"/>
    </w:p>
    <w:p w:rsidR="004F5F19" w:rsidRPr="00866A40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</m:t>
                  </m:r>
                </m:sub>
              </m:sSub>
            </m:e>
          </m:d>
        </m:oMath>
      </m:oMathPara>
    </w:p>
    <w:p w:rsidR="004F5F19" w:rsidRDefault="004F5F19" w:rsidP="004F5F1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Pr="00866A40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fdd,2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≥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sy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:rsidR="004F5F19" w:rsidRDefault="004F5F19" w:rsidP="004F5F1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sy</m:t>
            </m:r>
          </m:sub>
        </m:sSub>
      </m:oMath>
      <w:r w:rsidR="004F5F19">
        <w:rPr>
          <w:rFonts w:cstheme="minorHAnsi"/>
        </w:rPr>
        <w:t xml:space="preserve"> è la deformazione di calcolo dell’armatura pre-esistente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4F5F19">
        <w:rPr>
          <w:rFonts w:cstheme="minorHAnsi"/>
        </w:rPr>
        <w:t xml:space="preserve"> è la deformazione pre-esistente all’applicazione del rinforzo in corrispondenza del lembo teso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fdd,2</m:t>
            </m:r>
          </m:sub>
        </m:sSub>
      </m:oMath>
      <w:r w:rsidR="004F5F19">
        <w:rPr>
          <w:rFonts w:cstheme="minorHAnsi"/>
        </w:rPr>
        <w:t xml:space="preserve"> è la tensione massima di progetto ed è pari a</w:t>
      </w:r>
    </w:p>
    <w:p w:rsidR="004F5F19" w:rsidRPr="00866A40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fdd,2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G,2</m:t>
                      </m:r>
                    </m:sub>
                  </m:sSub>
                </m:num>
                <m:den>
                  <m:r>
                    <w:rPr>
                      <w:rFonts w:ascii="Cambria Math" w:hAnsi="Cambria Math" w:cstheme="minorHAnsi"/>
                    </w:rPr>
                    <m:t>FC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cm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ctm</m:t>
                      </m:r>
                    </m:sub>
                  </m:sSub>
                </m:e>
              </m:rad>
            </m:e>
          </m:rad>
        </m:oMath>
      </m:oMathPara>
    </w:p>
    <w:p w:rsidR="004F5F19" w:rsidRDefault="004F5F19" w:rsidP="004F5F1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G,2</m:t>
            </m:r>
          </m:sub>
        </m:sSub>
        <m:r>
          <w:rPr>
            <w:rFonts w:ascii="Cambria Math" w:hAnsi="Cambria Math" w:cstheme="minorHAnsi"/>
          </w:rPr>
          <m:t>=0,10 mm</m:t>
        </m:r>
      </m:oMath>
      <w:r w:rsidR="004F5F19">
        <w:rPr>
          <w:rFonts w:cstheme="minorHAnsi"/>
        </w:rPr>
        <w:t xml:space="preserve"> è un coefficiente correttivo </w:t>
      </w:r>
    </w:p>
    <w:p w:rsidR="004F5F19" w:rsidRDefault="00650F9D" w:rsidP="004F5F1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4F5F19">
        <w:rPr>
          <w:rFonts w:cstheme="minorHAnsi"/>
        </w:rPr>
        <w:t xml:space="preserve"> per carichi distribuiti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=1,00</m:t>
        </m:r>
      </m:oMath>
      <w:r w:rsidR="004F5F19">
        <w:rPr>
          <w:rFonts w:cstheme="minorHAnsi"/>
        </w:rPr>
        <w:t xml:space="preserve"> per carichi concentrati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1. Momento ultimo per raggiungimento della massima deformazione nel calcestruzzo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cu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h-x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:rsidR="004F5F19" w:rsidRPr="006926CC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:rsidR="004F5F19" w:rsidRPr="00B149E5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:rsidR="004F5F19" w:rsidRPr="00B149E5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Se gli acciai sono in fase elastica, le tensioni di lavoro sono pari al prodotto tra la deformazione e il modulo elastico, altrimenti sono da assumere pari al limite di snervamento. 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2. Momento ultimo per raggiungimento della massima deformazione nel composito</w:t>
      </w:r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:rsidR="004F5F19" w:rsidRPr="006926CC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:rsidR="004F5F19" w:rsidRPr="00B149E5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h-c</m:t>
              </m:r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:rsidR="004F5F19" w:rsidRPr="00B149E5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4F5F19">
        <w:rPr>
          <w:rFonts w:cstheme="minorHAnsi"/>
        </w:rPr>
        <w:t xml:space="preserve"> è la deformazione pre-esistente all’applicazione del rinforzo in corrispondenza del lembo teso ed è pari a</w:t>
      </w:r>
    </w:p>
    <w:p w:rsidR="004F5F19" w:rsidRPr="00C20FA3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h-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den>
          </m:f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Pr="00C20FA3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asse neutro</w:t>
      </w:r>
    </w:p>
    <w:p w:rsidR="004F5F19" w:rsidRPr="00C15846" w:rsidRDefault="004F5F19" w:rsidP="004F5F19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-c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theme="minorHAnsi"/>
            </w:rPr>
            <m:t>=0→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momento di inerzia</w:t>
      </w:r>
    </w:p>
    <w:p w:rsidR="004F5F19" w:rsidRPr="00C15846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I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3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(d-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)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M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4F5F19">
        <w:rPr>
          <w:rFonts w:cstheme="minorHAnsi"/>
        </w:rPr>
        <w:t xml:space="preserve"> è il momento iniziale agente prima dell’applicazione del rinforzo</w:t>
      </w:r>
    </w:p>
    <w:p w:rsidR="004F5F19" w:rsidRDefault="00650F9D" w:rsidP="004F5F1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4F5F19">
        <w:rPr>
          <w:rFonts w:cstheme="minorHAnsi"/>
        </w:rPr>
        <w:t xml:space="preserve"> è il modulo elastico del calcestruzzo valutato come da NTC</w:t>
      </w:r>
    </w:p>
    <w:p w:rsidR="004F5F19" w:rsidRPr="00C20FA3" w:rsidRDefault="004F5F19" w:rsidP="004F5F19">
      <w:pPr>
        <w:spacing w:before="0" w:after="0"/>
        <w:jc w:val="both"/>
        <w:rPr>
          <w:rFonts w:cstheme="minorHAnsi"/>
        </w:rPr>
      </w:pPr>
    </w:p>
    <w:p w:rsidR="004F5F19" w:rsidRPr="00FD6F7C" w:rsidRDefault="004F5F19" w:rsidP="004F5F19">
      <w:pPr>
        <w:spacing w:before="0" w:after="0"/>
        <w:jc w:val="both"/>
        <w:rPr>
          <w:rFonts w:cstheme="minorHAnsi"/>
        </w:rPr>
      </w:pPr>
    </w:p>
    <w:p w:rsidR="004F5F19" w:rsidRDefault="004F5F19" w:rsidP="004F5F19">
      <w:pPr>
        <w:spacing w:before="0" w:after="0"/>
        <w:jc w:val="center"/>
        <w:rPr>
          <w:rFonts w:cstheme="minorHAnsi"/>
        </w:rPr>
      </w:pPr>
      <w:r>
        <w:rPr>
          <w:noProof/>
          <w:lang w:eastAsia="it-IT"/>
        </w:rPr>
        <w:drawing>
          <wp:inline distT="0" distB="0" distL="0" distR="0">
            <wp:extent cx="4748734" cy="1975765"/>
            <wp:effectExtent l="0" t="0" r="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3489" cy="197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F19" w:rsidRDefault="004F5F19" w:rsidP="004F5F19">
      <w:pPr>
        <w:spacing w:before="0" w:after="0"/>
        <w:rPr>
          <w:rFonts w:cstheme="minorHAnsi"/>
        </w:rPr>
      </w:pPr>
    </w:p>
    <w:p w:rsidR="004F5F19" w:rsidRDefault="004F5F19" w:rsidP="004F5F19">
      <w:pPr>
        <w:spacing w:before="0" w:after="0"/>
        <w:rPr>
          <w:rFonts w:cstheme="minorHAnsi"/>
        </w:rPr>
      </w:pPr>
      <w:r>
        <w:rPr>
          <w:rFonts w:cstheme="minorHAnsi"/>
        </w:rPr>
        <w:t>Per entrambi i tipi di rottura, la posizione dell’asse neutro è ricavata dall’equilibrio alla traslazione ed è pari a</w:t>
      </w:r>
    </w:p>
    <w:p w:rsidR="004F5F19" w:rsidRPr="004218A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Ψ∙b∙x∙f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=0</m:t>
          </m:r>
        </m:oMath>
      </m:oMathPara>
    </w:p>
    <w:p w:rsidR="004F5F19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Dall’equilibrio alla rotazione si ottiene il valore del momento ultimo</w:t>
      </w:r>
    </w:p>
    <w:p w:rsidR="004F5F19" w:rsidRPr="004218A9" w:rsidRDefault="00650F9D" w:rsidP="004F5F1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Ψ∙b∙x∙f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cd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d-λ∙x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d-c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∙c</m:t>
              </m:r>
            </m:e>
          </m:d>
        </m:oMath>
      </m:oMathPara>
    </w:p>
    <w:p w:rsidR="004F5F19" w:rsidRPr="00C20FA3" w:rsidRDefault="004F5F19" w:rsidP="004F5F1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=1,00</m:t>
        </m:r>
      </m:oMath>
      <w:r>
        <w:rPr>
          <w:rFonts w:cstheme="minorHAnsi"/>
        </w:rPr>
        <w:t xml:space="preserve">, </w:t>
      </w:r>
      <m:oMath>
        <m:r>
          <w:rPr>
            <w:rFonts w:ascii="Cambria Math" w:hAnsi="Cambria Math" w:cstheme="minorHAnsi"/>
          </w:rPr>
          <m:t>Ψ=0,809</m:t>
        </m:r>
      </m:oMath>
      <w:r>
        <w:rPr>
          <w:rFonts w:cstheme="minorHAnsi"/>
        </w:rPr>
        <w:t xml:space="preserve"> e </w:t>
      </w:r>
      <m:oMath>
        <m:r>
          <w:rPr>
            <w:rFonts w:ascii="Cambria Math" w:hAnsi="Cambria Math" w:cstheme="minorHAnsi"/>
          </w:rPr>
          <m:t>λ=0,416</m:t>
        </m:r>
      </m:oMath>
    </w:p>
    <w:p w:rsidR="001E3CB0" w:rsidRDefault="001E3CB0" w:rsidP="001E3CB0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definitiva:</w:t>
      </w:r>
    </w:p>
    <w:p w:rsidR="005708A2" w:rsidRDefault="005708A2" w:rsidP="00C72C62">
      <w:pPr>
        <w:spacing w:before="0" w:after="0"/>
        <w:jc w:val="both"/>
        <w:rPr>
          <w:rFonts w:cstheme="minorHAnsi"/>
        </w:rPr>
      </w:pPr>
    </w:p>
    <w:p w:rsidR="00E31EDE" w:rsidRDefault="00E31EDE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Lunghezza ottimale di ancoraggio di progetto</w:t>
      </w:r>
      <w:r w:rsidR="005708A2">
        <w:rPr>
          <w:rFonts w:cstheme="minorHAnsi"/>
        </w:rPr>
        <w:t>:</w:t>
      </w:r>
      <w:r>
        <w:rPr>
          <w:rFonts w:cstheme="minorHAnsi"/>
        </w:rPr>
        <w:t xml:space="preserve"> </w:t>
      </w:r>
    </w:p>
    <w:p w:rsidR="00FB35E7" w:rsidRPr="005E489E" w:rsidRDefault="00650F9D" w:rsidP="00FB35E7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ed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200.0</m:t>
          </m:r>
        </m:oMath>
      </m:oMathPara>
    </w:p>
    <w:p w:rsidR="005708A2" w:rsidRPr="005E489E" w:rsidRDefault="005708A2" w:rsidP="00FB35E7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:rsidR="005708A2" w:rsidRPr="005708A2" w:rsidRDefault="005708A2" w:rsidP="00FB35E7">
      <w:pPr>
        <w:spacing w:before="0" w:after="0"/>
        <w:jc w:val="both"/>
        <w:rPr>
          <w:rFonts w:cstheme="minorHAnsi"/>
        </w:rPr>
      </w:pPr>
      <w:r w:rsidRPr="005708A2">
        <w:rPr>
          <w:rFonts w:cstheme="minorHAnsi"/>
        </w:rPr>
        <w:t>Modalità di rottura</w:t>
      </w:r>
      <w:r>
        <w:rPr>
          <w:rFonts w:cstheme="minorHAnsi"/>
        </w:rPr>
        <w:t>:</w:t>
      </w:r>
    </w:p>
    <w:p w:rsidR="005708A2" w:rsidRPr="005E489E" w:rsidRDefault="005708A2" w:rsidP="005708A2">
      <w:pPr>
        <w:spacing w:before="0" w:after="0"/>
        <w:jc w:val="center"/>
        <w:rPr>
          <w:rFonts w:cstheme="minorHAnsi"/>
          <w:color w:val="2E74B5" w:themeColor="accent5" w:themeShade="BF"/>
        </w:rPr>
      </w:pPr>
      <w:r>
        <w:rPr>
          <w:rFonts w:cstheme="minorHAnsi"/>
        </w:rPr>
        <w:lastRenderedPageBreak/>
        <w:t/>
      </w:r>
      <w:proofErr w:type="spellStart"/>
      <w:r>
        <w:rPr>
          <w:rFonts w:cstheme="minorHAnsi"/>
        </w:rPr>
        <w:t>Delaminazione</w:t>
      </w:r>
      <w:proofErr w:type="spellEnd"/>
      <w:r>
        <w:rPr>
          <w:rFonts w:cstheme="minorHAnsi"/>
        </w:rPr>
        <w:t xml:space="preserve"> intermedia FRP</w:t>
      </w:r>
    </w:p>
    <w:p w:rsidR="005708A2" w:rsidRDefault="005708A2" w:rsidP="00C72C62">
      <w:pPr>
        <w:spacing w:before="0" w:after="0"/>
        <w:jc w:val="both"/>
        <w:rPr>
          <w:rFonts w:cstheme="minorHAnsi"/>
        </w:rPr>
      </w:pPr>
    </w:p>
    <w:p w:rsidR="005708A2" w:rsidRDefault="005708A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Profondità dell’asse neutro:</w:t>
      </w:r>
    </w:p>
    <w:p w:rsidR="000F5468" w:rsidRPr="007042F9" w:rsidRDefault="000F5468" w:rsidP="000F5468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x=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260.92 </m:t>
          </m:r>
          <m:r>
            <w:rPr>
              <w:rFonts w:ascii="Cambria Math" w:hAnsi="Cambria Math" w:cstheme="minorHAnsi"/>
            </w:rPr>
            <m:t>mm</m:t>
          </m:r>
        </m:oMath>
      </m:oMathPara>
    </w:p>
    <w:p w:rsidR="005708A2" w:rsidRDefault="005708A2" w:rsidP="00C72C62">
      <w:pPr>
        <w:spacing w:before="0" w:after="0"/>
        <w:jc w:val="both"/>
        <w:rPr>
          <w:rFonts w:cstheme="minorHAnsi"/>
        </w:rPr>
      </w:pPr>
    </w:p>
    <w:p w:rsidR="00FB35E7" w:rsidRDefault="005708A2" w:rsidP="00C72C6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deformazioni agenti allo S.L.U. sulla sezione rinforzata sono:</w:t>
      </w:r>
    </w:p>
    <w:p w:rsidR="00C72C62" w:rsidRPr="005E489E" w:rsidRDefault="00650F9D" w:rsidP="00C72C62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0.0035</m:t>
          </m:r>
        </m:oMath>
      </m:oMathPara>
    </w:p>
    <w:p w:rsidR="00C72C62" w:rsidRPr="007042F9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0.0028</m:t>
          </m:r>
        </m:oMath>
      </m:oMathPara>
    </w:p>
    <w:p w:rsidR="00C72C62" w:rsidRPr="005E489E" w:rsidRDefault="00650F9D" w:rsidP="00C72C62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0.0031</m:t>
          </m:r>
        </m:oMath>
      </m:oMathPara>
    </w:p>
    <w:p w:rsidR="00C72C62" w:rsidRPr="005E489E" w:rsidRDefault="00650F9D" w:rsidP="00C72C62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0.00321</m:t>
          </m:r>
        </m:oMath>
      </m:oMathPara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5708A2" w:rsidRDefault="005708A2" w:rsidP="005708A2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tensioni agenti allo S.L.U. sulla sezione rinforzata sono:</w:t>
      </w:r>
    </w:p>
    <w:p w:rsidR="005708A2" w:rsidRDefault="005708A2" w:rsidP="00514B5F">
      <w:pPr>
        <w:spacing w:before="0" w:after="0"/>
        <w:jc w:val="center"/>
        <w:rPr>
          <w:rFonts w:cstheme="minorHAnsi"/>
        </w:rPr>
      </w:pPr>
      <w:proofErr w:type="spellStart"/>
      <w:r>
        <w:rPr>
          <w:rFonts w:cstheme="minorHAnsi"/>
        </w:rPr>
        <w:t>σ’</w:t>
      </w:r>
      <w:r w:rsidRPr="00032F21"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= </w:t>
      </w:r>
      <w:r w:rsidRPr="005E489E">
        <w:rPr>
          <w:rFonts w:cstheme="minorHAnsi"/>
          <w:color w:val="2E74B5" w:themeColor="accent5" w:themeShade="BF"/>
        </w:rPr>
        <w:t>281.48 </w:t>
      </w:r>
      <w:proofErr w:type="spellStart"/>
      <w:r>
        <w:rPr>
          <w:rFonts w:cstheme="minorHAnsi"/>
        </w:rPr>
        <w:t>MPa</w:t>
      </w:r>
      <w:proofErr w:type="spellEnd"/>
    </w:p>
    <w:p w:rsidR="005708A2" w:rsidRDefault="005708A2" w:rsidP="00514B5F">
      <w:pPr>
        <w:spacing w:before="0" w:after="0"/>
        <w:jc w:val="center"/>
        <w:rPr>
          <w:rFonts w:cstheme="minorHAnsi"/>
        </w:rPr>
      </w:pPr>
      <w:proofErr w:type="spellStart"/>
      <w:r>
        <w:rPr>
          <w:rFonts w:cstheme="minorHAnsi"/>
        </w:rPr>
        <w:t>σ</w:t>
      </w:r>
      <w:r w:rsidRPr="00032F21">
        <w:rPr>
          <w:rFonts w:cstheme="minorHAnsi"/>
          <w:vertAlign w:val="subscript"/>
        </w:rPr>
        <w:t>s</w:t>
      </w:r>
      <w:proofErr w:type="spellEnd"/>
      <w:r w:rsidRPr="005708A2">
        <w:rPr>
          <w:rFonts w:cstheme="minorHAnsi"/>
        </w:rPr>
        <w:t xml:space="preserve"> = </w:t>
      </w:r>
      <w:r w:rsidRPr="005E489E">
        <w:rPr>
          <w:rFonts w:cstheme="minorHAnsi"/>
          <w:color w:val="2E74B5" w:themeColor="accent5" w:themeShade="BF"/>
        </w:rPr>
        <w:t>281.48 </w:t>
      </w:r>
      <w:proofErr w:type="spellStart"/>
      <w:r>
        <w:rPr>
          <w:rFonts w:cstheme="minorHAnsi"/>
        </w:rPr>
        <w:t>MPa</w:t>
      </w:r>
      <w:proofErr w:type="spellEnd"/>
    </w:p>
    <w:p w:rsidR="005708A2" w:rsidRDefault="005708A2" w:rsidP="00514B5F">
      <w:pPr>
        <w:spacing w:before="0" w:after="0"/>
        <w:jc w:val="center"/>
        <w:rPr>
          <w:rFonts w:cstheme="minorHAnsi"/>
        </w:rPr>
      </w:pPr>
      <w:proofErr w:type="spellStart"/>
      <w:r>
        <w:rPr>
          <w:rFonts w:cstheme="minorHAnsi"/>
        </w:rPr>
        <w:t>σ</w:t>
      </w:r>
      <w:r>
        <w:rPr>
          <w:rFonts w:cstheme="minorHAnsi"/>
          <w:vertAlign w:val="subscript"/>
        </w:rPr>
        <w:t>f</w:t>
      </w:r>
      <w:proofErr w:type="spellEnd"/>
      <w:r w:rsidRPr="005708A2">
        <w:rPr>
          <w:rFonts w:cstheme="minorHAnsi"/>
        </w:rPr>
        <w:t xml:space="preserve"> = </w:t>
      </w:r>
      <w:r w:rsidRPr="005E489E">
        <w:rPr>
          <w:rFonts w:cstheme="minorHAnsi"/>
          <w:color w:val="2E74B5" w:themeColor="accent5" w:themeShade="BF"/>
        </w:rPr>
        <w:t>721.56 </w:t>
      </w:r>
      <w:proofErr w:type="spellStart"/>
      <w:r>
        <w:rPr>
          <w:rFonts w:cstheme="minorHAnsi"/>
        </w:rPr>
        <w:t>MPa</w:t>
      </w:r>
      <w:proofErr w:type="spellEnd"/>
    </w:p>
    <w:p w:rsidR="005708A2" w:rsidRPr="005708A2" w:rsidRDefault="005708A2" w:rsidP="005708A2">
      <w:pPr>
        <w:spacing w:before="0" w:after="0"/>
        <w:jc w:val="both"/>
        <w:rPr>
          <w:rFonts w:cstheme="minorHAnsi"/>
        </w:rPr>
      </w:pPr>
      <w:r w:rsidRPr="005708A2">
        <w:rPr>
          <w:rFonts w:cstheme="minorHAnsi"/>
        </w:rPr>
        <w:tab/>
      </w:r>
      <w:r w:rsidRPr="005708A2">
        <w:rPr>
          <w:rFonts w:cstheme="minorHAnsi"/>
        </w:rPr>
        <w:tab/>
      </w:r>
      <w:r w:rsidRPr="005708A2">
        <w:rPr>
          <w:rFonts w:cstheme="minorHAnsi"/>
        </w:rPr>
        <w:tab/>
      </w:r>
    </w:p>
    <w:p w:rsidR="00C72C62" w:rsidRDefault="00C72C62" w:rsidP="00C72C62">
      <w:pPr>
        <w:spacing w:before="0" w:after="0"/>
        <w:jc w:val="both"/>
        <w:rPr>
          <w:rFonts w:cstheme="minorHAnsi"/>
          <w:u w:val="single"/>
        </w:rPr>
      </w:pPr>
      <w:r w:rsidRPr="004F5F19">
        <w:rPr>
          <w:rFonts w:cstheme="minorHAnsi"/>
          <w:u w:val="single"/>
        </w:rPr>
        <w:t>MOMENTO ULTIMO DELLA SEZIONE RINFORZATA</w:t>
      </w:r>
    </w:p>
    <w:p w:rsidR="00C72C62" w:rsidRPr="004F5F19" w:rsidRDefault="00C72C62" w:rsidP="00C72C62">
      <w:pPr>
        <w:spacing w:before="0" w:after="0"/>
        <w:jc w:val="both"/>
        <w:rPr>
          <w:rFonts w:cstheme="minorHAnsi"/>
          <w:u w:val="single"/>
        </w:rPr>
      </w:pPr>
    </w:p>
    <w:p w:rsidR="00C72C62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364.2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:rsidR="004F5F19" w:rsidRPr="005E489E" w:rsidRDefault="004F5F19" w:rsidP="004F5F19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:rsidR="005033FC" w:rsidRDefault="005033FC" w:rsidP="005033FC">
      <w:pPr>
        <w:spacing w:before="0" w:after="0"/>
        <w:jc w:val="both"/>
        <w:rPr>
          <w:rFonts w:cstheme="minorHAnsi"/>
        </w:rPr>
      </w:pPr>
    </w:p>
    <w:p w:rsidR="001E3CB0" w:rsidRPr="001E3CB0" w:rsidRDefault="00C72C62" w:rsidP="001E3CB0">
      <w:pPr>
        <w:spacing w:before="0" w:after="0"/>
        <w:jc w:val="both"/>
        <w:rPr>
          <w:rFonts w:cstheme="minorHAnsi"/>
          <w:b/>
          <w:bCs/>
          <w:u w:val="single"/>
        </w:rPr>
      </w:pPr>
      <w:r w:rsidRPr="005E489E">
        <w:rPr>
          <w:rFonts w:cstheme="minorHAnsi"/>
          <w:color w:val="2E74B5" w:themeColor="accent5" w:themeShade="BF"/>
        </w:rPr>
        <w:t/>
      </w:r>
      <w:r w:rsidR="001E3CB0" w:rsidRPr="001E3CB0">
        <w:rPr>
          <w:rFonts w:cstheme="minorHAnsi"/>
          <w:b/>
          <w:bCs/>
          <w:u w:val="single"/>
        </w:rPr>
        <w:t>VERIFICA DELLE TENSIONI</w:t>
      </w:r>
    </w:p>
    <w:p w:rsidR="001E3CB0" w:rsidRPr="001E3CB0" w:rsidRDefault="001E3CB0" w:rsidP="001E3CB0">
      <w:pPr>
        <w:spacing w:before="0" w:after="0"/>
        <w:jc w:val="both"/>
        <w:rPr>
          <w:rFonts w:cstheme="minorHAnsi"/>
          <w:u w:val="single"/>
        </w:rPr>
      </w:pPr>
      <w:r w:rsidRPr="001E3CB0">
        <w:rPr>
          <w:rFonts w:cstheme="minorHAnsi"/>
          <w:u w:val="single"/>
        </w:rPr>
        <w:t>DIMENSIONAMENTO DEL RINFORZO ALLO S.L.E.</w:t>
      </w:r>
    </w:p>
    <w:p w:rsidR="001E3CB0" w:rsidRDefault="001E3CB0" w:rsidP="001E3CB0">
      <w:pPr>
        <w:spacing w:before="0" w:after="0"/>
        <w:jc w:val="both"/>
        <w:rPr>
          <w:rFonts w:cstheme="minorHAnsi"/>
        </w:rPr>
      </w:pPr>
      <w:r w:rsidRPr="00BB0B48">
        <w:rPr>
          <w:rFonts w:cstheme="minorHAnsi"/>
        </w:rPr>
        <w:t>Coefficient</w:t>
      </w:r>
      <w:r>
        <w:rPr>
          <w:rFonts w:cstheme="minorHAnsi"/>
        </w:rPr>
        <w:t>e</w:t>
      </w:r>
      <w:r w:rsidRPr="00BB0B48">
        <w:rPr>
          <w:rFonts w:cstheme="minorHAnsi"/>
        </w:rPr>
        <w:t xml:space="preserve"> di omogeneizzazione</w:t>
      </w:r>
      <w:r>
        <w:rPr>
          <w:rFonts w:cstheme="minorHAnsi"/>
        </w:rPr>
        <w:t xml:space="preserve"> acciaio-calcestruzzo</w:t>
      </w:r>
    </w:p>
    <w:p w:rsidR="001E3CB0" w:rsidRPr="00065810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=15</m:t>
          </m:r>
        </m:oMath>
      </m:oMathPara>
    </w:p>
    <w:p w:rsidR="001E3CB0" w:rsidRDefault="001E3CB0" w:rsidP="001E3CB0">
      <w:pPr>
        <w:spacing w:before="0" w:after="0"/>
        <w:jc w:val="both"/>
        <w:rPr>
          <w:rFonts w:cstheme="minorHAnsi"/>
        </w:rPr>
      </w:pPr>
      <w:r w:rsidRPr="00BB0B48">
        <w:rPr>
          <w:rFonts w:cstheme="minorHAnsi"/>
        </w:rPr>
        <w:t>Coefficient</w:t>
      </w:r>
      <w:r>
        <w:rPr>
          <w:rFonts w:cstheme="minorHAnsi"/>
        </w:rPr>
        <w:t>e</w:t>
      </w:r>
      <w:r w:rsidRPr="00BB0B48">
        <w:rPr>
          <w:rFonts w:cstheme="minorHAnsi"/>
        </w:rPr>
        <w:t xml:space="preserve"> di omogeneizzazione</w:t>
      </w:r>
      <w:r>
        <w:rPr>
          <w:rFonts w:cstheme="minorHAnsi"/>
        </w:rPr>
        <w:t xml:space="preserve"> calcestruzzo-FRP</w:t>
      </w:r>
    </w:p>
    <w:p w:rsidR="001E3CB0" w:rsidRPr="00065810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c,eff</m:t>
                  </m:r>
                </m:sub>
              </m:sSub>
            </m:den>
          </m:f>
        </m:oMath>
      </m:oMathPara>
    </w:p>
    <w:p w:rsidR="001E3CB0" w:rsidRPr="00065810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c,eff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1+φ</m:t>
              </m:r>
            </m:den>
          </m:f>
        </m:oMath>
      </m:oMathPara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r>
          <w:rPr>
            <w:rFonts w:ascii="Cambria Math" w:hAnsi="Cambria Math" w:cstheme="minorHAnsi"/>
          </w:rPr>
          <m:t>φ=2</m:t>
        </m:r>
      </m:oMath>
    </w:p>
    <w:p w:rsidR="001E3CB0" w:rsidRPr="0006581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dovuto ai carichi agenti (peso proprio)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M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Asse neutro sezione in c.a.</w:t>
      </w:r>
    </w:p>
    <w:p w:rsidR="001E3CB0" w:rsidRPr="00065810" w:rsidRDefault="001E3CB0" w:rsidP="001E3CB0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  <m:r>
                <w:rPr>
                  <w:rFonts w:ascii="Cambria Math" w:hAnsi="Cambria Math" w:cstheme="minorHAnsi"/>
                </w:rPr>
                <m:t>-c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e>
          </m:d>
          <m:r>
            <w:rPr>
              <w:rFonts w:ascii="Cambria Math" w:hAnsi="Cambria Math" w:cstheme="minorHAnsi"/>
            </w:rPr>
            <m:t>=0→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y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</m:oMath>
      </m:oMathPara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Momento di inerzia sezione in c.a.</w:t>
      </w:r>
    </w:p>
    <w:p w:rsidR="001E3CB0" w:rsidRPr="00C15846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I</m:t>
              </m:r>
            </m:e>
            <m:sub>
              <m:r>
                <w:rPr>
                  <w:rFonts w:ascii="Cambria Math" w:hAnsi="Cambria Math" w:cstheme="minorHAnsi"/>
                </w:rPr>
                <m:t>n</m:t>
              </m:r>
            </m:sub>
          </m:sSub>
          <m:r>
            <w:rPr>
              <w:rFonts w:ascii="Cambria Math" w:hAnsi="Cambria Math" w:cstheme="minorHAnsi"/>
            </w:rPr>
            <m:t>=b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3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(d-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  <m:r>
                <w:rPr>
                  <w:rFonts w:ascii="Cambria Math" w:hAnsi="Cambria Math" w:cstheme="minorHAnsi"/>
                </w:rPr>
                <m:t>)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</m:oMath>
      </m:oMathPara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Tensioni nei materiali per effetto di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M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</w:p>
    <w:p w:rsidR="001E3CB0" w:rsidRPr="00847C97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n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y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d>
            <m:dPr>
              <m:begChr m:val="{"/>
              <m:endChr m:val="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theme="minorHAnsi"/>
                      </w:rPr>
                      <m:t>&lt;0,60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ck</m:t>
                        </m:r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→COMBINAZIONE RARA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&lt;0,45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ck</m:t>
                        </m:r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→COMBINAZIONE Q. PERM.</m:t>
                    </m:r>
                  </m:e>
                </m:mr>
              </m:m>
            </m:e>
          </m:d>
        </m:oMath>
      </m:oMathPara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Nel caso di elementi piani (solette, pareti, …) gettati in opera con calcestruzzi ordinari e con spessori inferiori a 50 mm i valori limite vanno ridotti del 20%</w:t>
      </w:r>
    </w:p>
    <w:p w:rsidR="001E3CB0" w:rsidRPr="007E5FB2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n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(d-y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)&lt;0,80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yk</m:t>
              </m:r>
            </m:sub>
          </m:sSub>
          <m:r>
            <w:rPr>
              <w:rFonts w:ascii="Cambria Math" w:hAnsi="Cambria Math" w:cstheme="minorHAnsi"/>
            </w:rPr>
            <m:t>→COMBINAZIONE RARA</m:t>
          </m:r>
        </m:oMath>
      </m:oMathPara>
    </w:p>
    <w:p w:rsidR="001E3CB0" w:rsidRPr="0006581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dovuto ai sovraccarichi effettivamente agenti a seguito dell’applicazione del sistema di rinforzo FRP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M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</m:oMath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Asse neutro sezione in c.a. + FRP</w:t>
      </w:r>
    </w:p>
    <w:p w:rsidR="001E3CB0" w:rsidRPr="00065810" w:rsidRDefault="001E3CB0" w:rsidP="001E3CB0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  <m:r>
                <w:rPr>
                  <w:rFonts w:ascii="Cambria Math" w:hAnsi="Cambria Math" w:cstheme="minorHAnsi"/>
                </w:rPr>
                <m:t>-c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H-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e>
          </m:d>
          <m:r>
            <w:rPr>
              <w:rFonts w:ascii="Cambria Math" w:hAnsi="Cambria Math" w:cstheme="minorHAnsi"/>
            </w:rPr>
            <m:t>=0→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y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</m:oMath>
      </m:oMathPara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Momento di inerzia sezione in c.a.</w:t>
      </w:r>
    </w:p>
    <w:p w:rsidR="001E3CB0" w:rsidRPr="00C15846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I</m:t>
              </m:r>
            </m:e>
            <m:sub>
              <m:r>
                <w:rPr>
                  <w:rFonts w:ascii="Cambria Math" w:hAnsi="Cambria Math" w:cstheme="minorHAnsi"/>
                </w:rPr>
                <m:t>n</m:t>
              </m:r>
            </m:sub>
          </m:sSub>
          <m:r>
            <w:rPr>
              <w:rFonts w:ascii="Cambria Math" w:hAnsi="Cambria Math" w:cstheme="minorHAnsi"/>
            </w:rPr>
            <m:t>=b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3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(H-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y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  <m:r>
                <w:rPr>
                  <w:rFonts w:ascii="Cambria Math" w:hAnsi="Cambria Math" w:cstheme="minorHAnsi"/>
                </w:rPr>
                <m:t>)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</m:oMath>
      </m:oMathPara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Tensioni nei materiali per effetto di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M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</m:oMath>
    </w:p>
    <w:p w:rsidR="001E3CB0" w:rsidRPr="00847C97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n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y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d>
            <m:dPr>
              <m:begChr m:val="{"/>
              <m:endChr m:val="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theme="minorHAnsi"/>
                      </w:rPr>
                      <m:t>&lt;0,60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ck</m:t>
                        </m:r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→COMBINAZIONE RARA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&lt;0,45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ck</m:t>
                        </m:r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→COMBINAZIONE Q. PERM.</m:t>
                    </m:r>
                  </m:e>
                </m:mr>
              </m:m>
            </m:e>
          </m:d>
        </m:oMath>
      </m:oMathPara>
    </w:p>
    <w:p w:rsidR="001E3CB0" w:rsidRDefault="001E3CB0" w:rsidP="001E3CB0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Nel caso di elementi piani (solette, </w:t>
      </w:r>
      <w:proofErr w:type="gramStart"/>
      <w:r>
        <w:rPr>
          <w:rFonts w:cstheme="minorHAnsi"/>
        </w:rPr>
        <w:t>pareti,…</w:t>
      </w:r>
      <w:proofErr w:type="gramEnd"/>
      <w:r>
        <w:rPr>
          <w:rFonts w:cstheme="minorHAnsi"/>
        </w:rPr>
        <w:t>) gettati in opera con calcestruzzi ordinari e con spessori inferiori a 50 mm i valori limite vanno ridotti del 20%</w:t>
      </w:r>
    </w:p>
    <w:p w:rsidR="001E3CB0" w:rsidRPr="007E5FB2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n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(d-y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)&lt;0,80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yk</m:t>
              </m:r>
            </m:sub>
          </m:sSub>
          <m:r>
            <w:rPr>
              <w:rFonts w:ascii="Cambria Math" w:hAnsi="Cambria Math" w:cstheme="minorHAnsi"/>
            </w:rPr>
            <m:t>→COMBINAZIONE RARA</m:t>
          </m:r>
        </m:oMath>
      </m:oMathPara>
    </w:p>
    <w:p w:rsidR="001E3CB0" w:rsidRPr="00A533E9" w:rsidRDefault="00650F9D" w:rsidP="001E3CB0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n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(H-y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)≤η∙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  <m:r>
            <w:rPr>
              <w:rFonts w:ascii="Cambria Math" w:hAnsi="Cambria Math" w:cstheme="minorHAnsi"/>
            </w:rPr>
            <m:t>→COMBINAZIONE Q. PERM.</m:t>
          </m:r>
        </m:oMath>
      </m:oMathPara>
    </w:p>
    <w:p w:rsidR="001E3CB0" w:rsidRPr="007E5FB2" w:rsidRDefault="001E3CB0" w:rsidP="001E3CB0">
      <w:pPr>
        <w:spacing w:before="0" w:after="0"/>
        <w:jc w:val="both"/>
        <w:rPr>
          <w:rFonts w:cstheme="minorHAnsi"/>
        </w:rPr>
      </w:pPr>
    </w:p>
    <w:p w:rsidR="001E3CB0" w:rsidRDefault="001E3CB0" w:rsidP="001E3CB0">
      <w:pPr>
        <w:spacing w:before="0" w:after="0"/>
        <w:jc w:val="center"/>
        <w:rPr>
          <w:rFonts w:cstheme="minorHAnsi"/>
        </w:rPr>
      </w:pPr>
      <w:r>
        <w:rPr>
          <w:noProof/>
          <w:lang w:eastAsia="it-IT"/>
        </w:rPr>
        <w:drawing>
          <wp:inline distT="0" distB="0" distL="0" distR="0">
            <wp:extent cx="2987808" cy="890546"/>
            <wp:effectExtent l="0" t="0" r="3175" b="508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4035" cy="895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CB0" w:rsidRDefault="001E3CB0" w:rsidP="001E3CB0">
      <w:pPr>
        <w:spacing w:before="0" w:after="0"/>
        <w:jc w:val="both"/>
        <w:rPr>
          <w:rFonts w:cstheme="minorHAnsi"/>
        </w:rPr>
      </w:pPr>
    </w:p>
    <w:p w:rsidR="00C72C62" w:rsidRPr="005562DE" w:rsidRDefault="00C72C62" w:rsidP="00C72C62">
      <w:pPr>
        <w:spacing w:before="0" w:after="0"/>
        <w:jc w:val="both"/>
        <w:rPr>
          <w:rFonts w:cstheme="minorHAnsi"/>
          <w:u w:val="single"/>
        </w:rPr>
      </w:pPr>
      <w:r w:rsidRPr="005562DE">
        <w:rPr>
          <w:rFonts w:cstheme="minorHAnsi"/>
          <w:u w:val="single"/>
        </w:rPr>
        <w:t xml:space="preserve">TENSIONI AGENTI </w:t>
      </w:r>
      <w:r w:rsidR="000F5468">
        <w:rPr>
          <w:rFonts w:cstheme="minorHAnsi"/>
          <w:u w:val="single"/>
        </w:rPr>
        <w:t xml:space="preserve">ALLO S.L.E. </w:t>
      </w:r>
      <w:r w:rsidRPr="005562DE">
        <w:rPr>
          <w:rFonts w:cstheme="minorHAnsi"/>
          <w:u w:val="single"/>
        </w:rPr>
        <w:t>NELLA SEZIONE RINFORZATA</w:t>
      </w:r>
    </w:p>
    <w:p w:rsidR="00C72C62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C72C62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C72C62" w:rsidRPr="009860BF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C72C62" w:rsidRDefault="00C72C62" w:rsidP="00C72C62">
      <w:pPr>
        <w:spacing w:before="0" w:after="0"/>
        <w:jc w:val="both"/>
        <w:rPr>
          <w:rFonts w:cstheme="minorHAnsi"/>
        </w:rPr>
      </w:pPr>
    </w:p>
    <w:p w:rsidR="00C72C62" w:rsidRDefault="00C72C62" w:rsidP="00C72C62">
      <w:pPr>
        <w:spacing w:before="0" w:after="0"/>
      </w:pPr>
      <w:r>
        <w:t xml:space="preserve">VERIFICA S.L.E.: Tensioni </w:t>
      </w:r>
    </w:p>
    <w:p w:rsidR="00C72C62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 xml:space="preserve">MPa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&lt;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c,lim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5.4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C72C62" w:rsidRDefault="00650F9D" w:rsidP="00C72C6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</m:t>
          </m:r>
          <m:r>
            <w:rPr>
              <w:rFonts w:ascii="Cambria Math" w:hAnsi="Cambria Math" w:cstheme="minorHAnsi"/>
            </w:rPr>
            <m:t xml:space="preserve">MPa </m:t>
          </m:r>
          <m:r>
            <w:rPr>
              <w:rFonts w:ascii="Cambria Math" w:hAnsi="Cambria Math" w:cstheme="minorHAnsi"/>
              <w:color w:val="2E74B5" w:themeColor="accent5" w:themeShade="BF"/>
            </w:rPr>
            <m:t>&lt;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hAnsi="Cambria Math" w:cstheme="minorHAnsi"/>
                </w:rPr>
                <m:t>s,lim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304.0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:rsidR="00C72C62" w:rsidRPr="009860BF" w:rsidRDefault="00650F9D" w:rsidP="00C72C62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color w:val="2E74B5" w:themeColor="accent5" w:themeShade="BF"/>
          </w:rPr>
          <m:t>0.0</m:t>
        </m:r>
        <m:r>
          <w:rPr>
            <w:rFonts w:ascii="Cambria Math" w:hAnsi="Cambria Math" w:cstheme="minorHAnsi"/>
          </w:rPr>
          <m:t xml:space="preserve">MPa </m:t>
        </m:r>
        <m:r>
          <m:rPr>
            <m:sty m:val="p"/>
          </m:rPr>
          <w:rPr>
            <w:rFonts w:ascii="Cambria Math" w:hAnsi="Cambria Math"/>
            <w:color w:val="2E74B5" w:themeColor="accent5" w:themeShade="BF"/>
          </w:rPr>
          <m:t>&gt;</m:t>
        </m:r>
        <m:r>
          <w:rPr>
            <w:rFonts w:ascii="Cambria Math" w:hAns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f,lim</m:t>
            </m:r>
          </m:sub>
        </m:sSub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color w:val="2E74B5" w:themeColor="accent5" w:themeShade="BF"/>
          </w:rPr>
          <m:t>-2720.0</m:t>
        </m:r>
        <m:r>
          <w:rPr>
            <w:rFonts w:ascii="Cambria Math" w:hAnsi="Cambria Math" w:cstheme="minorHAnsi"/>
          </w:rPr>
          <m:t xml:space="preserve"> MPa</m:t>
        </m:r>
      </m:oMath>
      <w:r w:rsidR="00C72C62" w:rsidRPr="005E489E">
        <w:rPr>
          <w:rFonts w:cstheme="minorHAnsi"/>
          <w:color w:val="2E74B5" w:themeColor="accent5" w:themeShade="BF"/>
        </w:rPr>
        <w:t/>
      </w:r>
    </w:p>
    <w:p w:rsidR="001E3CB0" w:rsidRDefault="001E3CB0" w:rsidP="005033FC">
      <w:pPr>
        <w:spacing w:before="0" w:after="0"/>
        <w:jc w:val="both"/>
        <w:rPr>
          <w:rFonts w:cstheme="minorHAnsi"/>
        </w:rPr>
      </w:pPr>
    </w:p>
    <w:p w:rsidR="002B7400" w:rsidRDefault="002B7400" w:rsidP="004D0455">
      <w:pPr>
        <w:pStyle w:val="Titolo1"/>
        <w:spacing w:before="0"/>
      </w:pPr>
      <w:bookmarkStart w:id="15" w:name="_Toc81488547"/>
      <w:r w:rsidRPr="004D0455">
        <w:t>Verifica della sezione rinforzata</w:t>
      </w:r>
      <w:bookmarkEnd w:id="15"/>
    </w:p>
    <w:p w:rsidR="00BC3D86" w:rsidRDefault="00BC3D86" w:rsidP="00BC3D86">
      <w:pPr>
        <w:spacing w:before="0" w:after="0"/>
      </w:pPr>
    </w:p>
    <w:p w:rsidR="00C72C62" w:rsidRDefault="00C72C62" w:rsidP="00C72C62">
      <w:pPr>
        <w:spacing w:before="0" w:after="0"/>
      </w:pPr>
      <w:r>
        <w:t>EFFICACIA DEL RINFORZO: Flessione positiva</w:t>
      </w:r>
    </w:p>
    <w:p w:rsidR="00C72C62" w:rsidRDefault="00650F9D" w:rsidP="00C72C62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364.2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356.07 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:rsidR="00C72C62" w:rsidRPr="00F34676" w:rsidRDefault="00C72C62" w:rsidP="00C72C62">
      <w:pPr>
        <w:spacing w:before="0" w:after="0"/>
      </w:pPr>
      <w:r>
        <w:t>L’incremento di resistenza per effetto del rinforzo è del 2.28%.</w:t>
      </w:r>
    </w:p>
    <w:p w:rsidR="00C72C62" w:rsidRPr="00F34676" w:rsidRDefault="00C72C62" w:rsidP="00C72C62">
      <w:pPr>
        <w:spacing w:before="0" w:after="0"/>
      </w:pPr>
    </w:p>
    <w:p w:rsidR="00C72C62" w:rsidRDefault="00C72C62" w:rsidP="00C72C62">
      <w:pPr>
        <w:spacing w:before="0" w:after="0"/>
      </w:pPr>
      <w:r>
        <w:t>EFFICACIA DEL RINFORZO: Flessione negativa</w:t>
      </w:r>
    </w:p>
    <w:p w:rsidR="00C72C62" w:rsidRDefault="00650F9D" w:rsidP="00C72C62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-29.86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&lt;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-29.86 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:rsidR="00C72C62" w:rsidRPr="00F34676" w:rsidRDefault="00C72C62" w:rsidP="00C72C62">
      <w:pPr>
        <w:spacing w:before="0" w:after="0"/>
      </w:pPr>
      <w:r>
        <w:t>L’incremento di resistenza per effetto del rinforzo è del 0.0%.</w:t>
      </w:r>
    </w:p>
    <w:p w:rsidR="009860BF" w:rsidRDefault="009860BF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BC3D86">
      <w:pPr>
        <w:spacing w:before="0" w:after="0"/>
      </w:pPr>
    </w:p>
    <w:p w:rsidR="00CD7E9E" w:rsidRDefault="00CD7E9E" w:rsidP="00CD7E9E">
      <w:pPr>
        <w:spacing w:before="0" w:after="0"/>
        <w:jc w:val="both"/>
        <w:rPr>
          <w:i/>
        </w:rPr>
      </w:pPr>
      <w:r>
        <w:rPr>
          <w:i/>
        </w:rPr>
        <w:t>Le indicazioni sulla disposizione, nonché sulla quantità del rinforzo ipotizzato, sono da ritenersi indicative e, in ogni caso, da validare mediante un calcolo eseguito da un tecnico abilitato. Nell’eventualità che i lavori di ripristino ricadano sotto la legislazione della L. 1086/71, il costruttore dovrà regolarmente denunciare tali opere, seguendo le indicazioni contenute in tale norma e nei successivi D.M</w:t>
      </w:r>
    </w:p>
    <w:p w:rsidR="00CD7E9E" w:rsidRDefault="00CD7E9E" w:rsidP="00CD7E9E">
      <w:pPr>
        <w:spacing w:before="0" w:after="0"/>
        <w:jc w:val="both"/>
        <w:rPr>
          <w:i/>
        </w:rPr>
      </w:pPr>
    </w:p>
    <w:p w:rsidR="00CD7E9E" w:rsidRDefault="00CD7E9E" w:rsidP="00CD7E9E">
      <w:pPr>
        <w:spacing w:before="0" w:after="0"/>
        <w:jc w:val="both"/>
        <w:rPr>
          <w:i/>
        </w:rPr>
      </w:pPr>
      <w:r>
        <w:rPr>
          <w:i/>
        </w:rPr>
        <w:t xml:space="preserve">Per le caratteristiche e le modalità d’impiego dei già menzionati prodotti, vogliate consultare le relative schede tecniche, disponibili sul sito internet all’indirizzo </w:t>
      </w:r>
      <w:hyperlink r:id="rId12" w:history="1">
        <w:r>
          <w:rPr>
            <w:rStyle w:val="Collegamentoipertestuale"/>
            <w:i/>
          </w:rPr>
          <w:t>www.mapei.it</w:t>
        </w:r>
      </w:hyperlink>
      <w:r>
        <w:rPr>
          <w:i/>
        </w:rPr>
        <w:t xml:space="preserve">. </w:t>
      </w:r>
    </w:p>
    <w:p w:rsidR="00CD7E9E" w:rsidRPr="00F34676" w:rsidRDefault="00CD7E9E" w:rsidP="00BC3D86">
      <w:pPr>
        <w:spacing w:before="0" w:after="0"/>
      </w:pPr>
    </w:p>
    <w:sectPr w:rsidR="00CD7E9E" w:rsidRPr="00F34676" w:rsidSect="00F368F3">
      <w:footerReference w:type="default" r:id="rId13"/>
      <w:pgSz w:w="11906" w:h="16838"/>
      <w:pgMar w:top="1417" w:right="1134" w:bottom="1134" w:left="1134" w:header="708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F9D" w:rsidRDefault="00650F9D" w:rsidP="00F34676">
      <w:pPr>
        <w:spacing w:before="0" w:after="0" w:line="240" w:lineRule="auto"/>
      </w:pPr>
      <w:r>
        <w:separator/>
      </w:r>
    </w:p>
  </w:endnote>
  <w:endnote w:type="continuationSeparator" w:id="0">
    <w:p w:rsidR="00650F9D" w:rsidRDefault="00650F9D" w:rsidP="00F346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416750"/>
      <w:docPartObj>
        <w:docPartGallery w:val="Page Numbers (Bottom of Page)"/>
        <w:docPartUnique/>
      </w:docPartObj>
    </w:sdtPr>
    <w:sdtEndPr>
      <w:rPr>
        <w:sz w:val="14"/>
      </w:rPr>
    </w:sdtEndPr>
    <w:sdtContent>
      <w:p w:rsidR="005708A2" w:rsidRDefault="005708A2" w:rsidP="00FB7E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  <w:p w:rsidR="005708A2" w:rsidRDefault="005708A2" w:rsidP="00F368F3">
        <w:pPr>
          <w:pStyle w:val="Pidipagina"/>
        </w:pPr>
        <w:r>
          <w:rPr>
            <w:noProof/>
            <w:lang w:eastAsia="it-IT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4838700</wp:posOffset>
              </wp:positionH>
              <wp:positionV relativeFrom="paragraph">
                <wp:posOffset>54698</wp:posOffset>
              </wp:positionV>
              <wp:extent cx="1339702" cy="544365"/>
              <wp:effectExtent l="0" t="0" r="0" b="8255"/>
              <wp:wrapNone/>
              <wp:docPr id="15" name="Immagine 15" descr="Risultati immagini per logo map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Risultati immagini per logo mapei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9702" cy="54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708A2" w:rsidRPr="00FC0E53" w:rsidRDefault="005708A2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Mapei S.p.A. Via Cafiero, 22 20158- Milano Italia - Tel +39-02-376731</w:t>
        </w:r>
      </w:p>
      <w:p w:rsidR="005708A2" w:rsidRPr="00FC0E53" w:rsidRDefault="005708A2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Fax +39-02-37673214 - mapei@mapei.it - P.IVA 01649960158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F9D" w:rsidRDefault="00650F9D" w:rsidP="00F34676">
      <w:pPr>
        <w:spacing w:before="0" w:after="0" w:line="240" w:lineRule="auto"/>
      </w:pPr>
      <w:r>
        <w:separator/>
      </w:r>
    </w:p>
  </w:footnote>
  <w:footnote w:type="continuationSeparator" w:id="0">
    <w:p w:rsidR="00650F9D" w:rsidRDefault="00650F9D" w:rsidP="00F346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FC8"/>
    <w:multiLevelType w:val="hybridMultilevel"/>
    <w:tmpl w:val="D2E42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13C9F"/>
    <w:multiLevelType w:val="hybridMultilevel"/>
    <w:tmpl w:val="D4067E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449E2"/>
    <w:multiLevelType w:val="hybridMultilevel"/>
    <w:tmpl w:val="462EC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445C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94B79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C5F59"/>
    <w:multiLevelType w:val="hybridMultilevel"/>
    <w:tmpl w:val="988EED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94BAE"/>
    <w:multiLevelType w:val="hybridMultilevel"/>
    <w:tmpl w:val="4C0CD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F7620"/>
    <w:multiLevelType w:val="hybridMultilevel"/>
    <w:tmpl w:val="EFEE3D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2424C"/>
    <w:multiLevelType w:val="hybridMultilevel"/>
    <w:tmpl w:val="60029C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E44BB"/>
    <w:multiLevelType w:val="hybridMultilevel"/>
    <w:tmpl w:val="DDAA6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5721"/>
    <w:multiLevelType w:val="hybridMultilevel"/>
    <w:tmpl w:val="986002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F1E24"/>
    <w:multiLevelType w:val="hybridMultilevel"/>
    <w:tmpl w:val="28DE5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ACD"/>
    <w:rsid w:val="00032F21"/>
    <w:rsid w:val="0004630F"/>
    <w:rsid w:val="00065810"/>
    <w:rsid w:val="000F5468"/>
    <w:rsid w:val="0015158B"/>
    <w:rsid w:val="00153169"/>
    <w:rsid w:val="00162487"/>
    <w:rsid w:val="00171E40"/>
    <w:rsid w:val="00195582"/>
    <w:rsid w:val="001A398C"/>
    <w:rsid w:val="001B2086"/>
    <w:rsid w:val="001B5F72"/>
    <w:rsid w:val="001E3CB0"/>
    <w:rsid w:val="002606A2"/>
    <w:rsid w:val="00270B6A"/>
    <w:rsid w:val="00277DC8"/>
    <w:rsid w:val="00292C48"/>
    <w:rsid w:val="002A48C9"/>
    <w:rsid w:val="002B7400"/>
    <w:rsid w:val="002C00B3"/>
    <w:rsid w:val="002F11FC"/>
    <w:rsid w:val="00310650"/>
    <w:rsid w:val="0034135B"/>
    <w:rsid w:val="0035264B"/>
    <w:rsid w:val="003560A9"/>
    <w:rsid w:val="003C7F74"/>
    <w:rsid w:val="003E4C8D"/>
    <w:rsid w:val="003F1334"/>
    <w:rsid w:val="004177E3"/>
    <w:rsid w:val="004218A9"/>
    <w:rsid w:val="0045219B"/>
    <w:rsid w:val="0049099F"/>
    <w:rsid w:val="004A5153"/>
    <w:rsid w:val="004D0455"/>
    <w:rsid w:val="004E4322"/>
    <w:rsid w:val="004F5F19"/>
    <w:rsid w:val="005033FC"/>
    <w:rsid w:val="00514B5F"/>
    <w:rsid w:val="0053279A"/>
    <w:rsid w:val="005562DE"/>
    <w:rsid w:val="00560BFA"/>
    <w:rsid w:val="005708A2"/>
    <w:rsid w:val="00576945"/>
    <w:rsid w:val="005B3705"/>
    <w:rsid w:val="005E0C11"/>
    <w:rsid w:val="005E1745"/>
    <w:rsid w:val="005E489E"/>
    <w:rsid w:val="005F261A"/>
    <w:rsid w:val="006162B9"/>
    <w:rsid w:val="00626D89"/>
    <w:rsid w:val="006444B6"/>
    <w:rsid w:val="00645B73"/>
    <w:rsid w:val="00646DD5"/>
    <w:rsid w:val="00650F9D"/>
    <w:rsid w:val="006926CC"/>
    <w:rsid w:val="006B6E22"/>
    <w:rsid w:val="006E571A"/>
    <w:rsid w:val="00773B1B"/>
    <w:rsid w:val="007B44A5"/>
    <w:rsid w:val="007D38D8"/>
    <w:rsid w:val="007E5FB2"/>
    <w:rsid w:val="00800E7E"/>
    <w:rsid w:val="008479CF"/>
    <w:rsid w:val="00847C97"/>
    <w:rsid w:val="00866A40"/>
    <w:rsid w:val="0088569A"/>
    <w:rsid w:val="008940A5"/>
    <w:rsid w:val="008E2950"/>
    <w:rsid w:val="008F5C9E"/>
    <w:rsid w:val="009078C2"/>
    <w:rsid w:val="00923FA7"/>
    <w:rsid w:val="00955E33"/>
    <w:rsid w:val="009860BF"/>
    <w:rsid w:val="009904CC"/>
    <w:rsid w:val="00997CB1"/>
    <w:rsid w:val="00A15BFE"/>
    <w:rsid w:val="00A40080"/>
    <w:rsid w:val="00A4175E"/>
    <w:rsid w:val="00A41EB9"/>
    <w:rsid w:val="00A533E9"/>
    <w:rsid w:val="00A70CD7"/>
    <w:rsid w:val="00A8058D"/>
    <w:rsid w:val="00AA0ACD"/>
    <w:rsid w:val="00B10D6D"/>
    <w:rsid w:val="00B13047"/>
    <w:rsid w:val="00B149E5"/>
    <w:rsid w:val="00B749F3"/>
    <w:rsid w:val="00BB0B48"/>
    <w:rsid w:val="00BC3D86"/>
    <w:rsid w:val="00BC7240"/>
    <w:rsid w:val="00BE0450"/>
    <w:rsid w:val="00C12D41"/>
    <w:rsid w:val="00C15846"/>
    <w:rsid w:val="00C20FA3"/>
    <w:rsid w:val="00C72C62"/>
    <w:rsid w:val="00C802F1"/>
    <w:rsid w:val="00CD7E9E"/>
    <w:rsid w:val="00CE5591"/>
    <w:rsid w:val="00D10067"/>
    <w:rsid w:val="00D30B0B"/>
    <w:rsid w:val="00D351FF"/>
    <w:rsid w:val="00D54349"/>
    <w:rsid w:val="00DB479E"/>
    <w:rsid w:val="00DE52CF"/>
    <w:rsid w:val="00DF0DD9"/>
    <w:rsid w:val="00E31EDE"/>
    <w:rsid w:val="00E37607"/>
    <w:rsid w:val="00E71997"/>
    <w:rsid w:val="00EB30BB"/>
    <w:rsid w:val="00F34676"/>
    <w:rsid w:val="00F368F3"/>
    <w:rsid w:val="00F4041A"/>
    <w:rsid w:val="00F72D01"/>
    <w:rsid w:val="00FB35E7"/>
    <w:rsid w:val="00FB7E2E"/>
    <w:rsid w:val="00FC0E53"/>
    <w:rsid w:val="00FD2DA2"/>
    <w:rsid w:val="00FD6865"/>
    <w:rsid w:val="00FD6F7C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8C64B9C-87C0-4878-8F54-2EE2CB6D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6D89"/>
  </w:style>
  <w:style w:type="paragraph" w:styleId="Titolo1">
    <w:name w:val="heading 1"/>
    <w:basedOn w:val="Normale"/>
    <w:next w:val="Normale"/>
    <w:link w:val="Titolo1Carattere"/>
    <w:uiPriority w:val="9"/>
    <w:qFormat/>
    <w:rsid w:val="00626D8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8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6D8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6D8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D8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D8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D8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D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D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6D89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26D8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26D89"/>
    <w:rPr>
      <w:caps/>
      <w:spacing w:val="15"/>
      <w:shd w:val="clear" w:color="auto" w:fill="D9E2F3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6D89"/>
    <w:rPr>
      <w:caps/>
      <w:color w:val="1F3763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D8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D89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26D89"/>
    <w:rPr>
      <w:b/>
      <w:bCs/>
      <w:color w:val="2F5496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6D8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26D8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6D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6D89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626D89"/>
    <w:rPr>
      <w:b/>
      <w:bCs/>
    </w:rPr>
  </w:style>
  <w:style w:type="character" w:styleId="Enfasicorsivo">
    <w:name w:val="Emphasis"/>
    <w:uiPriority w:val="20"/>
    <w:qFormat/>
    <w:rsid w:val="00626D89"/>
    <w:rPr>
      <w:caps/>
      <w:color w:val="1F3763" w:themeColor="accent1" w:themeShade="7F"/>
      <w:spacing w:val="5"/>
    </w:rPr>
  </w:style>
  <w:style w:type="paragraph" w:styleId="Nessunaspaziatura">
    <w:name w:val="No Spacing"/>
    <w:uiPriority w:val="1"/>
    <w:qFormat/>
    <w:rsid w:val="00626D8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26D8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6D8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6D8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6D89"/>
    <w:rPr>
      <w:color w:val="4472C4" w:themeColor="accent1"/>
      <w:sz w:val="24"/>
      <w:szCs w:val="24"/>
    </w:rPr>
  </w:style>
  <w:style w:type="character" w:styleId="Enfasidelicata">
    <w:name w:val="Subtle Emphasis"/>
    <w:uiPriority w:val="19"/>
    <w:qFormat/>
    <w:rsid w:val="00626D89"/>
    <w:rPr>
      <w:i/>
      <w:iCs/>
      <w:color w:val="1F3763" w:themeColor="accent1" w:themeShade="7F"/>
    </w:rPr>
  </w:style>
  <w:style w:type="character" w:styleId="Enfasiintensa">
    <w:name w:val="Intense Emphasis"/>
    <w:uiPriority w:val="21"/>
    <w:qFormat/>
    <w:rsid w:val="00626D89"/>
    <w:rPr>
      <w:b/>
      <w:bCs/>
      <w:caps/>
      <w:color w:val="1F3763" w:themeColor="accent1" w:themeShade="7F"/>
      <w:spacing w:val="10"/>
    </w:rPr>
  </w:style>
  <w:style w:type="character" w:styleId="Riferimentodelicato">
    <w:name w:val="Subtle Reference"/>
    <w:uiPriority w:val="31"/>
    <w:qFormat/>
    <w:rsid w:val="00626D89"/>
    <w:rPr>
      <w:b/>
      <w:bCs/>
      <w:color w:val="4472C4" w:themeColor="accent1"/>
    </w:rPr>
  </w:style>
  <w:style w:type="character" w:styleId="Riferimentointenso">
    <w:name w:val="Intense Reference"/>
    <w:uiPriority w:val="32"/>
    <w:qFormat/>
    <w:rsid w:val="00626D89"/>
    <w:rPr>
      <w:b/>
      <w:bCs/>
      <w:i/>
      <w:iCs/>
      <w:caps/>
      <w:color w:val="4472C4" w:themeColor="accent1"/>
    </w:rPr>
  </w:style>
  <w:style w:type="character" w:styleId="Titolodellibro">
    <w:name w:val="Book Title"/>
    <w:uiPriority w:val="33"/>
    <w:qFormat/>
    <w:rsid w:val="00626D89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6D89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4909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676"/>
  </w:style>
  <w:style w:type="paragraph" w:styleId="Pidipagina">
    <w:name w:val="footer"/>
    <w:basedOn w:val="Normale"/>
    <w:link w:val="Pidipagina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676"/>
  </w:style>
  <w:style w:type="paragraph" w:styleId="Sommario1">
    <w:name w:val="toc 1"/>
    <w:basedOn w:val="Normale"/>
    <w:next w:val="Normale"/>
    <w:autoRedefine/>
    <w:uiPriority w:val="39"/>
    <w:unhideWhenUsed/>
    <w:rsid w:val="00DB479E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B479E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FB7E2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E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3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3.png" Type="http://schemas.openxmlformats.org/officeDocument/2006/relationships/image"/><Relationship Id="rId11" Target="media/image4.png" Type="http://schemas.openxmlformats.org/officeDocument/2006/relationships/image"/><Relationship Id="rId12" Target="http://www.mapei.it" TargetMode="External" Type="http://schemas.openxmlformats.org/officeDocument/2006/relationships/hyperlink"/><Relationship Id="rId13" Target="footer1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16" Target="media/image6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tiff" Type="http://schemas.openxmlformats.org/officeDocument/2006/relationships/image"/><Relationship Id="rId9" Target="media/image2.png" Type="http://schemas.openxmlformats.org/officeDocument/2006/relationships/image"/></Relationships>
</file>

<file path=word/_rels/footer1.xml.rels><?xml version="1.0" encoding="UTF-8" standalone="no"?><Relationships xmlns="http://schemas.openxmlformats.org/package/2006/relationships"><Relationship Id="rId1" Target="media/image5.png" Type="http://schemas.openxmlformats.org/officeDocument/2006/relationships/image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7545-9F22-4298-930C-F1B564EA6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2479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2019-11-15T10:50:00Z</dcterms:created>
  <dc:creator>Vitale Vincenzo</dc:creator>
  <cp:lastModifiedBy>Francesco Bruno</cp:lastModifiedBy>
  <dcterms:modified xsi:type="dcterms:W3CDTF">2021-09-23T09:33:00Z</dcterms:modified>
  <cp:revision>46</cp:revision>
</cp:coreProperties>
</file>